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E3" w:rsidRPr="008E6CEF" w:rsidRDefault="005D10E3" w:rsidP="005D10E3">
      <w:pPr>
        <w:pStyle w:val="ConsPlusNormal"/>
        <w:widowControl/>
        <w:spacing w:line="360" w:lineRule="auto"/>
        <w:ind w:left="4678" w:firstLine="141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CEF">
        <w:rPr>
          <w:rFonts w:ascii="Times New Roman" w:hAnsi="Times New Roman" w:cs="Times New Roman"/>
          <w:sz w:val="24"/>
          <w:szCs w:val="24"/>
        </w:rPr>
        <w:t>УТВЕРЖДЕНО:</w:t>
      </w:r>
    </w:p>
    <w:p w:rsidR="005D10E3" w:rsidRPr="008E6CEF" w:rsidRDefault="005D10E3" w:rsidP="005D10E3">
      <w:pPr>
        <w:pStyle w:val="ConsPlusNormal"/>
        <w:widowControl/>
        <w:spacing w:line="360" w:lineRule="auto"/>
        <w:ind w:left="4678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8E6CEF">
        <w:rPr>
          <w:rFonts w:ascii="Times New Roman" w:hAnsi="Times New Roman" w:cs="Times New Roman"/>
          <w:sz w:val="24"/>
          <w:szCs w:val="24"/>
        </w:rPr>
        <w:t>Общим собранием учредителей КОФПМСП</w:t>
      </w:r>
    </w:p>
    <w:p w:rsidR="005D10E3" w:rsidRPr="005D10E3" w:rsidRDefault="005D10E3" w:rsidP="005D10E3">
      <w:pPr>
        <w:pStyle w:val="ConsPlusNormal"/>
        <w:widowControl/>
        <w:spacing w:before="360" w:line="360" w:lineRule="auto"/>
        <w:ind w:left="4678" w:firstLine="1418"/>
        <w:contextualSpacing/>
      </w:pPr>
      <w:r w:rsidRPr="008E6CEF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>«31» июля</w:t>
      </w:r>
      <w:r w:rsidRPr="0090439A">
        <w:rPr>
          <w:rFonts w:ascii="Times New Roman" w:hAnsi="Times New Roman" w:cs="Times New Roman"/>
          <w:sz w:val="24"/>
          <w:szCs w:val="24"/>
        </w:rPr>
        <w:t xml:space="preserve"> 2014 года </w:t>
      </w:r>
    </w:p>
    <w:p w:rsidR="005D10E3" w:rsidRDefault="005D10E3" w:rsidP="00A1086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10863" w:rsidRPr="00F87994" w:rsidRDefault="00E141A4" w:rsidP="00A1086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87994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B30738" w:rsidRPr="00F87994" w:rsidRDefault="00B30738" w:rsidP="00B3073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87994">
        <w:rPr>
          <w:rFonts w:ascii="Times New Roman" w:hAnsi="Times New Roman" w:cs="Times New Roman"/>
          <w:color w:val="auto"/>
          <w:sz w:val="24"/>
          <w:szCs w:val="24"/>
        </w:rPr>
        <w:t xml:space="preserve">о порядке проведения конкурса по отбору банков для размещения средств Кировского областного фонда поддержки малого и среднего предпринимательства </w:t>
      </w:r>
    </w:p>
    <w:p w:rsidR="00B30738" w:rsidRDefault="00927408" w:rsidP="00B3073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банковского </w:t>
      </w:r>
      <w:r w:rsidR="00B30738" w:rsidRPr="00F87994">
        <w:rPr>
          <w:rFonts w:ascii="Times New Roman" w:hAnsi="Times New Roman" w:cs="Times New Roman"/>
          <w:color w:val="auto"/>
          <w:sz w:val="24"/>
          <w:szCs w:val="24"/>
        </w:rPr>
        <w:t>вклад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30738" w:rsidRPr="00F87994">
        <w:rPr>
          <w:rFonts w:ascii="Times New Roman" w:hAnsi="Times New Roman" w:cs="Times New Roman"/>
          <w:color w:val="auto"/>
          <w:sz w:val="24"/>
          <w:szCs w:val="24"/>
        </w:rPr>
        <w:t xml:space="preserve"> (депозит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B30738" w:rsidRPr="00F87994">
        <w:rPr>
          <w:rFonts w:ascii="Times New Roman" w:hAnsi="Times New Roman" w:cs="Times New Roman"/>
          <w:color w:val="auto"/>
          <w:sz w:val="24"/>
          <w:szCs w:val="24"/>
        </w:rPr>
        <w:t>) для формирования Гарантийного фонда</w:t>
      </w:r>
    </w:p>
    <w:p w:rsidR="00CC44DF" w:rsidRPr="00CC44DF" w:rsidRDefault="00CC44DF" w:rsidP="00CC44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863" w:rsidRPr="00F87994" w:rsidRDefault="00A10863" w:rsidP="00A1086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:rsidR="0063307D" w:rsidRPr="00F87994" w:rsidRDefault="00D76468" w:rsidP="003717E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87994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63307D" w:rsidRPr="00304B00" w:rsidRDefault="0063307D" w:rsidP="009C716F">
      <w:pPr>
        <w:rPr>
          <w:rFonts w:ascii="Times New Roman" w:hAnsi="Times New Roman" w:cs="Times New Roman"/>
          <w:sz w:val="16"/>
          <w:szCs w:val="16"/>
        </w:rPr>
      </w:pPr>
    </w:p>
    <w:p w:rsidR="002D758A" w:rsidRPr="00F87994" w:rsidRDefault="004435DD" w:rsidP="009C716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001"/>
      <w:r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F15D39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6663CD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Настоящее</w:t>
      </w:r>
      <w:r w:rsidR="0063307D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</w:t>
      </w:r>
      <w:r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>оложение разработано в соответствии с Гражданским кодексом РФ и устанавливае</w:t>
      </w:r>
      <w:r w:rsidR="0063307D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 порядок организации и проведения конкурса </w:t>
      </w:r>
      <w:r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отбору </w:t>
      </w:r>
      <w:r w:rsidR="006C3C29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>банков</w:t>
      </w:r>
      <w:r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0738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размещения средств Кировского областного фонда поддержки малого и среднего предпринимательства (далее – Фонд) </w:t>
      </w:r>
      <w:r w:rsidR="00927408" w:rsidRPr="00927408">
        <w:rPr>
          <w:rFonts w:ascii="Times New Roman" w:hAnsi="Times New Roman" w:cs="Times New Roman"/>
          <w:b w:val="0"/>
          <w:color w:val="auto"/>
          <w:sz w:val="24"/>
          <w:szCs w:val="24"/>
        </w:rPr>
        <w:t>по договорам банковского вклада (депозита)</w:t>
      </w:r>
      <w:r w:rsidR="00B30738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формирования Гарантийного фонда (далее - Гарантийный фонд)</w:t>
      </w:r>
      <w:r w:rsidR="0063307D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D758A" w:rsidRPr="00F879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bookmarkEnd w:id="1"/>
    <w:p w:rsidR="00597196" w:rsidRPr="00CE2A3E" w:rsidRDefault="00F15D39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AC36DF" w:rsidRPr="00CE2A3E">
        <w:rPr>
          <w:rFonts w:ascii="Times New Roman" w:hAnsi="Times New Roman" w:cs="Times New Roman"/>
          <w:sz w:val="24"/>
          <w:szCs w:val="24"/>
        </w:rPr>
        <w:t xml:space="preserve">2. </w:t>
      </w:r>
      <w:r w:rsidR="00C41D07" w:rsidRPr="00CE2A3E">
        <w:rPr>
          <w:rFonts w:ascii="Times New Roman" w:hAnsi="Times New Roman" w:cs="Times New Roman"/>
          <w:sz w:val="24"/>
          <w:szCs w:val="24"/>
        </w:rPr>
        <w:t xml:space="preserve">Предметом конкурса является право </w:t>
      </w:r>
      <w:r w:rsidR="00FB026F" w:rsidRPr="00CE2A3E">
        <w:rPr>
          <w:rFonts w:ascii="Times New Roman" w:hAnsi="Times New Roman" w:cs="Times New Roman"/>
          <w:sz w:val="24"/>
          <w:szCs w:val="24"/>
        </w:rPr>
        <w:t>б</w:t>
      </w:r>
      <w:r w:rsidR="0065428B" w:rsidRPr="00CE2A3E">
        <w:rPr>
          <w:rFonts w:ascii="Times New Roman" w:hAnsi="Times New Roman" w:cs="Times New Roman"/>
          <w:sz w:val="24"/>
          <w:szCs w:val="24"/>
        </w:rPr>
        <w:t>анка</w:t>
      </w:r>
      <w:r w:rsidR="00C41D07" w:rsidRPr="00CE2A3E">
        <w:rPr>
          <w:rFonts w:ascii="Times New Roman" w:hAnsi="Times New Roman" w:cs="Times New Roman"/>
          <w:sz w:val="24"/>
          <w:szCs w:val="24"/>
        </w:rPr>
        <w:t xml:space="preserve"> на </w:t>
      </w:r>
      <w:r w:rsidR="006F2FB5" w:rsidRPr="00CE2A3E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927408" w:rsidRPr="00CE2A3E">
        <w:rPr>
          <w:rFonts w:ascii="Times New Roman" w:hAnsi="Times New Roman" w:cs="Times New Roman"/>
          <w:sz w:val="24"/>
          <w:szCs w:val="24"/>
        </w:rPr>
        <w:t>по договорам банковского вклада (депозита)</w:t>
      </w:r>
      <w:r w:rsidR="006F2FB5" w:rsidRPr="00CE2A3E">
        <w:rPr>
          <w:rFonts w:ascii="Times New Roman" w:hAnsi="Times New Roman" w:cs="Times New Roman"/>
          <w:sz w:val="24"/>
          <w:szCs w:val="24"/>
        </w:rPr>
        <w:t xml:space="preserve"> средств Фонда</w:t>
      </w:r>
      <w:r w:rsidR="00C41D07" w:rsidRPr="00CE2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07D" w:rsidRPr="00CE2A3E" w:rsidRDefault="0063307D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C41D07" w:rsidRPr="00CE2A3E">
        <w:rPr>
          <w:rFonts w:ascii="Times New Roman" w:hAnsi="Times New Roman" w:cs="Times New Roman"/>
          <w:sz w:val="24"/>
          <w:szCs w:val="24"/>
        </w:rPr>
        <w:t>является</w:t>
      </w:r>
      <w:r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C36DF" w:rsidRPr="00CE2A3E">
        <w:rPr>
          <w:rFonts w:ascii="Times New Roman" w:hAnsi="Times New Roman" w:cs="Times New Roman"/>
          <w:sz w:val="24"/>
          <w:szCs w:val="24"/>
        </w:rPr>
        <w:t xml:space="preserve">открытым по составу участников </w:t>
      </w:r>
      <w:r w:rsidR="00C41D07" w:rsidRPr="00CE2A3E">
        <w:rPr>
          <w:rFonts w:ascii="Times New Roman" w:hAnsi="Times New Roman" w:cs="Times New Roman"/>
          <w:sz w:val="24"/>
          <w:szCs w:val="24"/>
        </w:rPr>
        <w:t xml:space="preserve">и проводится </w:t>
      </w:r>
      <w:r w:rsidR="00AC36DF" w:rsidRPr="00CE2A3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B026F" w:rsidRPr="00CE2A3E">
        <w:rPr>
          <w:rFonts w:ascii="Times New Roman" w:hAnsi="Times New Roman" w:cs="Times New Roman"/>
          <w:sz w:val="24"/>
          <w:szCs w:val="24"/>
        </w:rPr>
        <w:t>б</w:t>
      </w:r>
      <w:r w:rsidR="0065428B" w:rsidRPr="00CE2A3E">
        <w:rPr>
          <w:rFonts w:ascii="Times New Roman" w:hAnsi="Times New Roman" w:cs="Times New Roman"/>
          <w:sz w:val="24"/>
          <w:szCs w:val="24"/>
        </w:rPr>
        <w:t>анков</w:t>
      </w:r>
      <w:r w:rsidR="00560FDC" w:rsidRPr="00CE2A3E">
        <w:rPr>
          <w:rFonts w:ascii="Times New Roman" w:hAnsi="Times New Roman" w:cs="Times New Roman"/>
          <w:sz w:val="24"/>
          <w:szCs w:val="24"/>
        </w:rPr>
        <w:t>,</w:t>
      </w:r>
      <w:r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C36DF" w:rsidRPr="00CE2A3E">
        <w:rPr>
          <w:rFonts w:ascii="Times New Roman" w:hAnsi="Times New Roman" w:cs="Times New Roman"/>
          <w:sz w:val="24"/>
          <w:szCs w:val="24"/>
        </w:rPr>
        <w:t>соответствующих требованиям настоящего Положения</w:t>
      </w:r>
      <w:r w:rsidRPr="00CE2A3E">
        <w:rPr>
          <w:rFonts w:ascii="Times New Roman" w:hAnsi="Times New Roman" w:cs="Times New Roman"/>
          <w:sz w:val="24"/>
          <w:szCs w:val="24"/>
        </w:rPr>
        <w:t>.</w:t>
      </w:r>
    </w:p>
    <w:p w:rsidR="00E62297" w:rsidRPr="00CE2A3E" w:rsidRDefault="00E62297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3</w:t>
      </w:r>
      <w:r w:rsidRPr="00CE2A3E">
        <w:rPr>
          <w:rFonts w:ascii="Times New Roman" w:hAnsi="Times New Roman" w:cs="Times New Roman"/>
          <w:sz w:val="24"/>
          <w:szCs w:val="24"/>
        </w:rPr>
        <w:t>. Отбор кредитных организаций для размещения средств Гарантийного фонда по договорам банковского вклада (депозита) осуществляется на конкурсной основе в соответствии с требованиями гражданского законодательства Российской Федерации настоящего Положения. Основным критерием отбора кредитных организаций для размещения в них средств является предлагаемая ставка по депозиту</w:t>
      </w:r>
      <w:r w:rsidR="00ED7DD2" w:rsidRPr="00CE2A3E">
        <w:rPr>
          <w:rFonts w:ascii="Times New Roman" w:hAnsi="Times New Roman" w:cs="Times New Roman"/>
          <w:sz w:val="24"/>
          <w:szCs w:val="24"/>
        </w:rPr>
        <w:t>.</w:t>
      </w:r>
    </w:p>
    <w:p w:rsidR="00F20D83" w:rsidRPr="00CE2A3E" w:rsidRDefault="00F15D39" w:rsidP="003717E9">
      <w:pPr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4</w:t>
      </w:r>
      <w:r w:rsidR="0063307D" w:rsidRPr="00CE2A3E">
        <w:rPr>
          <w:rFonts w:ascii="Times New Roman" w:hAnsi="Times New Roman" w:cs="Times New Roman"/>
          <w:sz w:val="24"/>
          <w:szCs w:val="24"/>
        </w:rPr>
        <w:t>. Организатором конкурса является</w:t>
      </w:r>
      <w:r w:rsidR="00C41D07" w:rsidRPr="00CE2A3E">
        <w:rPr>
          <w:rFonts w:ascii="Times New Roman" w:hAnsi="Times New Roman" w:cs="Times New Roman"/>
          <w:sz w:val="24"/>
          <w:szCs w:val="24"/>
        </w:rPr>
        <w:t xml:space="preserve"> Фонд.</w:t>
      </w:r>
      <w:bookmarkStart w:id="3" w:name="sub_1004"/>
      <w:bookmarkEnd w:id="2"/>
      <w:r w:rsidR="00C41D07" w:rsidRPr="00CE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7D" w:rsidRPr="00CE2A3E" w:rsidRDefault="00ED7DD2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1.5</w:t>
      </w:r>
      <w:r w:rsidR="00F20D83" w:rsidRPr="00CE2A3E">
        <w:rPr>
          <w:rFonts w:ascii="Times New Roman" w:hAnsi="Times New Roman" w:cs="Times New Roman"/>
          <w:sz w:val="24"/>
          <w:szCs w:val="24"/>
        </w:rPr>
        <w:t>. </w:t>
      </w:r>
      <w:r w:rsidR="0063307D" w:rsidRPr="00CE2A3E">
        <w:rPr>
          <w:rFonts w:ascii="Times New Roman" w:hAnsi="Times New Roman" w:cs="Times New Roman"/>
          <w:sz w:val="24"/>
          <w:szCs w:val="24"/>
        </w:rPr>
        <w:t>Решение о проведении конкурса принимает организатор конкурса</w:t>
      </w:r>
      <w:r w:rsidR="00F20D83" w:rsidRPr="00CE2A3E">
        <w:rPr>
          <w:rFonts w:ascii="Times New Roman" w:hAnsi="Times New Roman" w:cs="Times New Roman"/>
          <w:sz w:val="24"/>
          <w:szCs w:val="24"/>
        </w:rPr>
        <w:t>, который:</w:t>
      </w:r>
    </w:p>
    <w:p w:rsidR="00E54DCC" w:rsidRPr="00CE2A3E" w:rsidRDefault="00ED7DD2" w:rsidP="003717E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sub_1005"/>
      <w:bookmarkEnd w:id="3"/>
      <w:r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>1.5</w:t>
      </w:r>
      <w:r w:rsidR="00E54DCC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>.1. Ф</w:t>
      </w:r>
      <w:r w:rsidR="0063307D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ормирует комиссию по проведению конкурса </w:t>
      </w:r>
      <w:r w:rsidR="00E54DCC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отбору </w:t>
      </w:r>
      <w:r w:rsidR="006F2FB5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>банков</w:t>
      </w:r>
      <w:r w:rsidR="00E54DCC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307D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>(далее</w:t>
      </w:r>
      <w:r w:rsidR="00927408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К</w:t>
      </w:r>
      <w:r w:rsidR="0063307D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>омиссия),</w:t>
      </w:r>
      <w:r w:rsidR="0063307D" w:rsidRPr="00CE2A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DCC" w:rsidRPr="00CE2A3E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утверждает ее состав.</w:t>
      </w:r>
    </w:p>
    <w:p w:rsidR="00D44DE5" w:rsidRPr="00CE2A3E" w:rsidRDefault="00F15D39" w:rsidP="00D44DE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bookmarkStart w:id="5" w:name="sub_2022"/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5</w:t>
      </w:r>
      <w:r w:rsidRPr="00CE2A3E">
        <w:rPr>
          <w:rFonts w:ascii="Times New Roman" w:hAnsi="Times New Roman" w:cs="Times New Roman"/>
          <w:sz w:val="24"/>
          <w:szCs w:val="24"/>
        </w:rPr>
        <w:t xml:space="preserve">.2. </w:t>
      </w:r>
      <w:r w:rsidR="00927408" w:rsidRPr="00CE2A3E">
        <w:rPr>
          <w:rFonts w:ascii="Times New Roman" w:hAnsi="Times New Roman" w:cs="Times New Roman"/>
          <w:sz w:val="24"/>
          <w:szCs w:val="24"/>
        </w:rPr>
        <w:t>П</w:t>
      </w:r>
      <w:r w:rsidR="00D44DE5" w:rsidRPr="00CE2A3E">
        <w:rPr>
          <w:rFonts w:ascii="Times New Roman" w:hAnsi="Times New Roman" w:cs="Times New Roman"/>
          <w:sz w:val="24"/>
          <w:szCs w:val="24"/>
        </w:rPr>
        <w:t>одготавливает и организует публикацию информационного сообщения о проведении конкурса.</w:t>
      </w:r>
    </w:p>
    <w:p w:rsidR="00F15D39" w:rsidRPr="00CE2A3E" w:rsidRDefault="00F15D39" w:rsidP="003717E9">
      <w:pPr>
        <w:rPr>
          <w:rFonts w:ascii="Times New Roman" w:hAnsi="Times New Roman" w:cs="Times New Roman"/>
          <w:sz w:val="24"/>
          <w:szCs w:val="24"/>
        </w:rPr>
      </w:pPr>
      <w:bookmarkStart w:id="6" w:name="sub_2023"/>
      <w:bookmarkEnd w:id="5"/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5</w:t>
      </w:r>
      <w:r w:rsidRPr="00CE2A3E">
        <w:rPr>
          <w:rFonts w:ascii="Times New Roman" w:hAnsi="Times New Roman" w:cs="Times New Roman"/>
          <w:sz w:val="24"/>
          <w:szCs w:val="24"/>
        </w:rPr>
        <w:t xml:space="preserve">.3. Принимает </w:t>
      </w:r>
      <w:r w:rsidR="00E83A05" w:rsidRPr="00CE2A3E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="00502E0C" w:rsidRPr="00CE2A3E">
        <w:rPr>
          <w:rFonts w:ascii="Times New Roman" w:hAnsi="Times New Roman" w:cs="Times New Roman"/>
          <w:sz w:val="24"/>
          <w:szCs w:val="24"/>
        </w:rPr>
        <w:t>заявк</w:t>
      </w:r>
      <w:r w:rsidR="00E83A05" w:rsidRPr="00CE2A3E">
        <w:rPr>
          <w:rFonts w:ascii="Times New Roman" w:hAnsi="Times New Roman" w:cs="Times New Roman"/>
          <w:sz w:val="24"/>
          <w:szCs w:val="24"/>
        </w:rPr>
        <w:t>ами</w:t>
      </w:r>
      <w:r w:rsidRPr="00CE2A3E">
        <w:rPr>
          <w:rFonts w:ascii="Times New Roman" w:hAnsi="Times New Roman" w:cs="Times New Roman"/>
          <w:sz w:val="24"/>
          <w:szCs w:val="24"/>
        </w:rPr>
        <w:t xml:space="preserve"> от </w:t>
      </w:r>
      <w:r w:rsidR="000F2878" w:rsidRPr="00CE2A3E"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AE4ACA" w:rsidRPr="00CE2A3E">
        <w:rPr>
          <w:rFonts w:ascii="Times New Roman" w:hAnsi="Times New Roman" w:cs="Times New Roman"/>
          <w:sz w:val="24"/>
          <w:szCs w:val="24"/>
        </w:rPr>
        <w:t>,</w:t>
      </w:r>
      <w:r w:rsidRPr="00CE2A3E">
        <w:rPr>
          <w:rFonts w:ascii="Times New Roman" w:hAnsi="Times New Roman" w:cs="Times New Roman"/>
          <w:sz w:val="24"/>
          <w:szCs w:val="24"/>
        </w:rPr>
        <w:t xml:space="preserve"> и ведет их учет.</w:t>
      </w:r>
    </w:p>
    <w:p w:rsidR="00F15D39" w:rsidRPr="00CE2A3E" w:rsidRDefault="00F15D39" w:rsidP="003717E9">
      <w:pPr>
        <w:rPr>
          <w:rFonts w:ascii="Times New Roman" w:hAnsi="Times New Roman" w:cs="Times New Roman"/>
          <w:sz w:val="24"/>
          <w:szCs w:val="24"/>
        </w:rPr>
      </w:pPr>
      <w:bookmarkStart w:id="7" w:name="sub_2025"/>
      <w:bookmarkEnd w:id="6"/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5</w:t>
      </w:r>
      <w:r w:rsidR="00AE4ACA" w:rsidRPr="00CE2A3E">
        <w:rPr>
          <w:rFonts w:ascii="Times New Roman" w:hAnsi="Times New Roman" w:cs="Times New Roman"/>
          <w:sz w:val="24"/>
          <w:szCs w:val="24"/>
        </w:rPr>
        <w:t>.4</w:t>
      </w:r>
      <w:r w:rsidRPr="00CE2A3E">
        <w:rPr>
          <w:rFonts w:ascii="Times New Roman" w:hAnsi="Times New Roman" w:cs="Times New Roman"/>
          <w:sz w:val="24"/>
          <w:szCs w:val="24"/>
        </w:rPr>
        <w:t xml:space="preserve">. Передает в комиссию по окончании срока приема поступившие </w:t>
      </w:r>
      <w:r w:rsidR="000465E8" w:rsidRPr="00CE2A3E">
        <w:rPr>
          <w:rFonts w:ascii="Times New Roman" w:hAnsi="Times New Roman" w:cs="Times New Roman"/>
          <w:sz w:val="24"/>
          <w:szCs w:val="24"/>
        </w:rPr>
        <w:t>конверты с заявками</w:t>
      </w:r>
      <w:r w:rsidRPr="00CE2A3E">
        <w:rPr>
          <w:rFonts w:ascii="Times New Roman" w:hAnsi="Times New Roman" w:cs="Times New Roman"/>
          <w:sz w:val="24"/>
          <w:szCs w:val="24"/>
        </w:rPr>
        <w:t>.</w:t>
      </w:r>
    </w:p>
    <w:p w:rsidR="00F15D39" w:rsidRPr="00CE2A3E" w:rsidRDefault="00F15D39" w:rsidP="003717E9">
      <w:pPr>
        <w:rPr>
          <w:rFonts w:ascii="Times New Roman" w:hAnsi="Times New Roman" w:cs="Times New Roman"/>
          <w:sz w:val="24"/>
          <w:szCs w:val="24"/>
        </w:rPr>
      </w:pPr>
      <w:bookmarkStart w:id="8" w:name="sub_2060"/>
      <w:bookmarkEnd w:id="7"/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6</w:t>
      </w:r>
      <w:r w:rsidRPr="00CE2A3E">
        <w:rPr>
          <w:rFonts w:ascii="Times New Roman" w:hAnsi="Times New Roman" w:cs="Times New Roman"/>
          <w:sz w:val="24"/>
          <w:szCs w:val="24"/>
        </w:rPr>
        <w:t xml:space="preserve">. Информационное сообщение о проведении конкурса должно быть опубликовано в </w:t>
      </w:r>
      <w:r w:rsidR="00927408" w:rsidRPr="00CE2A3E">
        <w:rPr>
          <w:rFonts w:ascii="Times New Roman" w:hAnsi="Times New Roman" w:cs="Times New Roman"/>
          <w:sz w:val="24"/>
          <w:szCs w:val="24"/>
        </w:rPr>
        <w:t>периодическом</w:t>
      </w:r>
      <w:r w:rsidR="00502E0C" w:rsidRPr="00CE2A3E">
        <w:rPr>
          <w:rFonts w:ascii="Times New Roman" w:hAnsi="Times New Roman" w:cs="Times New Roman"/>
          <w:sz w:val="24"/>
          <w:szCs w:val="24"/>
        </w:rPr>
        <w:t xml:space="preserve"> печатном издании и размещено на сайте Фонда не позднее</w:t>
      </w:r>
      <w:r w:rsidRPr="00CE2A3E">
        <w:rPr>
          <w:rFonts w:ascii="Times New Roman" w:hAnsi="Times New Roman" w:cs="Times New Roman"/>
          <w:sz w:val="24"/>
          <w:szCs w:val="24"/>
        </w:rPr>
        <w:t xml:space="preserve">, чем за </w:t>
      </w:r>
      <w:r w:rsidR="00ED7DD2" w:rsidRPr="00CE2A3E">
        <w:rPr>
          <w:rFonts w:ascii="Times New Roman" w:hAnsi="Times New Roman" w:cs="Times New Roman"/>
          <w:sz w:val="24"/>
          <w:szCs w:val="24"/>
        </w:rPr>
        <w:t>3</w:t>
      </w:r>
      <w:r w:rsidRPr="00CE2A3E">
        <w:rPr>
          <w:rFonts w:ascii="Times New Roman" w:hAnsi="Times New Roman" w:cs="Times New Roman"/>
          <w:sz w:val="24"/>
          <w:szCs w:val="24"/>
        </w:rPr>
        <w:t xml:space="preserve">0 </w:t>
      </w:r>
      <w:r w:rsidR="002C5CB7" w:rsidRPr="00CE2A3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E2A3E">
        <w:rPr>
          <w:rFonts w:ascii="Times New Roman" w:hAnsi="Times New Roman" w:cs="Times New Roman"/>
          <w:sz w:val="24"/>
          <w:szCs w:val="24"/>
        </w:rPr>
        <w:t>дней до объявленной в нем даты проведения конкурса.</w:t>
      </w:r>
    </w:p>
    <w:p w:rsidR="000D70C6" w:rsidRPr="00CE2A3E" w:rsidRDefault="000D70C6" w:rsidP="003717E9">
      <w:pPr>
        <w:rPr>
          <w:rFonts w:ascii="Times New Roman" w:hAnsi="Times New Roman" w:cs="Times New Roman"/>
          <w:sz w:val="24"/>
          <w:szCs w:val="24"/>
        </w:rPr>
      </w:pPr>
      <w:bookmarkStart w:id="9" w:name="sub_1018"/>
      <w:r w:rsidRPr="00CE2A3E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отказаться от его проведения не </w:t>
      </w:r>
      <w:r w:rsidR="002C5CB7" w:rsidRPr="00CE2A3E">
        <w:rPr>
          <w:rFonts w:ascii="Times New Roman" w:hAnsi="Times New Roman" w:cs="Times New Roman"/>
          <w:sz w:val="24"/>
          <w:szCs w:val="24"/>
        </w:rPr>
        <w:t>позднее,</w:t>
      </w:r>
      <w:r w:rsidRPr="00CE2A3E">
        <w:rPr>
          <w:rFonts w:ascii="Times New Roman" w:hAnsi="Times New Roman" w:cs="Times New Roman"/>
          <w:sz w:val="24"/>
          <w:szCs w:val="24"/>
        </w:rPr>
        <w:t xml:space="preserve"> чем за 5 </w:t>
      </w:r>
      <w:r w:rsidR="002C5CB7" w:rsidRPr="00CE2A3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E2A3E">
        <w:rPr>
          <w:rFonts w:ascii="Times New Roman" w:hAnsi="Times New Roman" w:cs="Times New Roman"/>
          <w:sz w:val="24"/>
          <w:szCs w:val="24"/>
        </w:rPr>
        <w:t xml:space="preserve">дней до даты окончания срока подачи заявок. Извещение об отказе от проведения конкурса публикуется в </w:t>
      </w:r>
      <w:r w:rsidR="00ED7DD2" w:rsidRPr="00CE2A3E">
        <w:rPr>
          <w:rFonts w:ascii="Times New Roman" w:hAnsi="Times New Roman" w:cs="Times New Roman"/>
          <w:sz w:val="24"/>
          <w:szCs w:val="24"/>
        </w:rPr>
        <w:t>периодическом</w:t>
      </w:r>
      <w:r w:rsidRPr="00CE2A3E">
        <w:rPr>
          <w:rFonts w:ascii="Times New Roman" w:hAnsi="Times New Roman" w:cs="Times New Roman"/>
          <w:sz w:val="24"/>
          <w:szCs w:val="24"/>
        </w:rPr>
        <w:t xml:space="preserve"> печатном издании в течение 5 рабочих дней и размещается на сайте </w:t>
      </w:r>
      <w:r w:rsidR="00ED7DD2" w:rsidRPr="00CE2A3E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CE2A3E">
        <w:rPr>
          <w:rFonts w:ascii="Times New Roman" w:hAnsi="Times New Roman" w:cs="Times New Roman"/>
          <w:sz w:val="24"/>
          <w:szCs w:val="24"/>
        </w:rPr>
        <w:t xml:space="preserve">в течение 2 рабочих дней </w:t>
      </w:r>
      <w:proofErr w:type="gramStart"/>
      <w:r w:rsidRPr="00CE2A3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E2A3E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</w:t>
      </w:r>
    </w:p>
    <w:p w:rsidR="00F15D39" w:rsidRPr="00CE2A3E" w:rsidRDefault="00F15D39" w:rsidP="003717E9">
      <w:pPr>
        <w:rPr>
          <w:rFonts w:ascii="Times New Roman" w:hAnsi="Times New Roman" w:cs="Times New Roman"/>
          <w:sz w:val="24"/>
          <w:szCs w:val="24"/>
        </w:rPr>
      </w:pPr>
      <w:bookmarkStart w:id="10" w:name="sub_2070"/>
      <w:bookmarkEnd w:id="8"/>
      <w:bookmarkEnd w:id="9"/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7</w:t>
      </w:r>
      <w:r w:rsidRPr="00CE2A3E">
        <w:rPr>
          <w:rFonts w:ascii="Times New Roman" w:hAnsi="Times New Roman" w:cs="Times New Roman"/>
          <w:sz w:val="24"/>
          <w:szCs w:val="24"/>
        </w:rPr>
        <w:t>. Информационное сообщение о проведении конкурса должно включать:</w:t>
      </w:r>
    </w:p>
    <w:p w:rsidR="007D7DD9" w:rsidRPr="00CE2A3E" w:rsidRDefault="00F15D39" w:rsidP="003717E9">
      <w:pPr>
        <w:rPr>
          <w:rFonts w:ascii="Times New Roman" w:hAnsi="Times New Roman" w:cs="Times New Roman"/>
          <w:sz w:val="24"/>
          <w:szCs w:val="24"/>
        </w:rPr>
      </w:pPr>
      <w:bookmarkStart w:id="11" w:name="sub_2072"/>
      <w:bookmarkEnd w:id="10"/>
      <w:r w:rsidRPr="00CE2A3E">
        <w:rPr>
          <w:rFonts w:ascii="Times New Roman" w:hAnsi="Times New Roman" w:cs="Times New Roman"/>
          <w:sz w:val="24"/>
          <w:szCs w:val="24"/>
        </w:rPr>
        <w:t>1</w:t>
      </w:r>
      <w:r w:rsidR="00B169C1" w:rsidRPr="00CE2A3E">
        <w:rPr>
          <w:rFonts w:ascii="Times New Roman" w:hAnsi="Times New Roman" w:cs="Times New Roman"/>
          <w:sz w:val="24"/>
          <w:szCs w:val="24"/>
        </w:rPr>
        <w:t>.</w:t>
      </w:r>
      <w:r w:rsidR="00ED7DD2" w:rsidRPr="00CE2A3E">
        <w:rPr>
          <w:rFonts w:ascii="Times New Roman" w:hAnsi="Times New Roman" w:cs="Times New Roman"/>
          <w:sz w:val="24"/>
          <w:szCs w:val="24"/>
        </w:rPr>
        <w:t>7</w:t>
      </w:r>
      <w:r w:rsidRPr="00CE2A3E">
        <w:rPr>
          <w:rFonts w:ascii="Times New Roman" w:hAnsi="Times New Roman" w:cs="Times New Roman"/>
          <w:sz w:val="24"/>
          <w:szCs w:val="24"/>
        </w:rPr>
        <w:t xml:space="preserve">.1. </w:t>
      </w:r>
      <w:r w:rsidR="007D7DD9" w:rsidRPr="00CE2A3E">
        <w:rPr>
          <w:rFonts w:ascii="Times New Roman" w:hAnsi="Times New Roman" w:cs="Times New Roman"/>
          <w:sz w:val="24"/>
          <w:szCs w:val="24"/>
        </w:rPr>
        <w:t>Наименование организатора конкурса, его местонахождение, почтовый адрес, адрес электронной почты и контактный телефон.</w:t>
      </w:r>
    </w:p>
    <w:p w:rsidR="00F15D39" w:rsidRPr="00CE2A3E" w:rsidRDefault="00ED7DD2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1.7</w:t>
      </w:r>
      <w:r w:rsidR="007D7DD9" w:rsidRPr="00CE2A3E">
        <w:rPr>
          <w:rFonts w:ascii="Times New Roman" w:hAnsi="Times New Roman" w:cs="Times New Roman"/>
          <w:sz w:val="24"/>
          <w:szCs w:val="24"/>
        </w:rPr>
        <w:t xml:space="preserve">.2. </w:t>
      </w:r>
      <w:r w:rsidR="00F15D39" w:rsidRPr="00CE2A3E">
        <w:rPr>
          <w:rFonts w:ascii="Times New Roman" w:hAnsi="Times New Roman" w:cs="Times New Roman"/>
          <w:sz w:val="24"/>
          <w:szCs w:val="24"/>
        </w:rPr>
        <w:t xml:space="preserve">Требования, предъявляемые к </w:t>
      </w:r>
      <w:r w:rsidR="00B96250" w:rsidRPr="00CE2A3E">
        <w:rPr>
          <w:rFonts w:ascii="Times New Roman" w:hAnsi="Times New Roman" w:cs="Times New Roman"/>
          <w:sz w:val="24"/>
          <w:szCs w:val="24"/>
        </w:rPr>
        <w:t>участникам конкурса</w:t>
      </w:r>
      <w:r w:rsidR="00F15D39" w:rsidRPr="00CE2A3E">
        <w:rPr>
          <w:rFonts w:ascii="Times New Roman" w:hAnsi="Times New Roman" w:cs="Times New Roman"/>
          <w:sz w:val="24"/>
          <w:szCs w:val="24"/>
        </w:rPr>
        <w:t>.</w:t>
      </w:r>
    </w:p>
    <w:p w:rsidR="00956993" w:rsidRPr="00CE2A3E" w:rsidRDefault="00ED7DD2" w:rsidP="00956993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1.7</w:t>
      </w:r>
      <w:r w:rsidR="00956993" w:rsidRPr="00CE2A3E">
        <w:rPr>
          <w:rFonts w:ascii="Times New Roman" w:hAnsi="Times New Roman" w:cs="Times New Roman"/>
          <w:sz w:val="24"/>
          <w:szCs w:val="24"/>
        </w:rPr>
        <w:t>.3. Размер средств Гарантийного фонда, размещаемый во вклады (д</w:t>
      </w:r>
      <w:r w:rsidR="008E3E10" w:rsidRPr="00CE2A3E">
        <w:rPr>
          <w:rFonts w:ascii="Times New Roman" w:hAnsi="Times New Roman" w:cs="Times New Roman"/>
          <w:sz w:val="24"/>
          <w:szCs w:val="24"/>
        </w:rPr>
        <w:t>епозит</w:t>
      </w:r>
      <w:r w:rsidR="00956993" w:rsidRPr="00CE2A3E">
        <w:rPr>
          <w:rFonts w:ascii="Times New Roman" w:hAnsi="Times New Roman" w:cs="Times New Roman"/>
          <w:sz w:val="24"/>
          <w:szCs w:val="24"/>
        </w:rPr>
        <w:t>) победителей конкурса.</w:t>
      </w:r>
    </w:p>
    <w:p w:rsidR="00F15D39" w:rsidRPr="00CE2A3E" w:rsidRDefault="00B169C1" w:rsidP="003717E9">
      <w:pPr>
        <w:rPr>
          <w:rFonts w:ascii="Times New Roman" w:hAnsi="Times New Roman" w:cs="Times New Roman"/>
          <w:sz w:val="24"/>
          <w:szCs w:val="24"/>
        </w:rPr>
      </w:pPr>
      <w:bookmarkStart w:id="12" w:name="sub_2073"/>
      <w:bookmarkEnd w:id="11"/>
      <w:r w:rsidRPr="00CE2A3E">
        <w:rPr>
          <w:rFonts w:ascii="Times New Roman" w:hAnsi="Times New Roman" w:cs="Times New Roman"/>
          <w:sz w:val="24"/>
          <w:szCs w:val="24"/>
        </w:rPr>
        <w:t>1.</w:t>
      </w:r>
      <w:r w:rsidR="00ED7DD2" w:rsidRPr="00CE2A3E">
        <w:rPr>
          <w:rFonts w:ascii="Times New Roman" w:hAnsi="Times New Roman" w:cs="Times New Roman"/>
          <w:sz w:val="24"/>
          <w:szCs w:val="24"/>
        </w:rPr>
        <w:t>7</w:t>
      </w:r>
      <w:r w:rsidR="007D7DD9" w:rsidRPr="00CE2A3E">
        <w:rPr>
          <w:rFonts w:ascii="Times New Roman" w:hAnsi="Times New Roman" w:cs="Times New Roman"/>
          <w:sz w:val="24"/>
          <w:szCs w:val="24"/>
        </w:rPr>
        <w:t>.</w:t>
      </w:r>
      <w:r w:rsidR="00956993" w:rsidRPr="00CE2A3E">
        <w:rPr>
          <w:rFonts w:ascii="Times New Roman" w:hAnsi="Times New Roman" w:cs="Times New Roman"/>
          <w:sz w:val="24"/>
          <w:szCs w:val="24"/>
        </w:rPr>
        <w:t>4</w:t>
      </w:r>
      <w:r w:rsidR="00F15D39" w:rsidRPr="00CE2A3E">
        <w:rPr>
          <w:rFonts w:ascii="Times New Roman" w:hAnsi="Times New Roman" w:cs="Times New Roman"/>
          <w:sz w:val="24"/>
          <w:szCs w:val="24"/>
        </w:rPr>
        <w:t xml:space="preserve">. Дату и время (час, минуты) начала </w:t>
      </w:r>
      <w:r w:rsidR="0015181E" w:rsidRPr="00CE2A3E">
        <w:rPr>
          <w:rFonts w:ascii="Times New Roman" w:hAnsi="Times New Roman" w:cs="Times New Roman"/>
          <w:sz w:val="24"/>
          <w:szCs w:val="24"/>
        </w:rPr>
        <w:t xml:space="preserve">и окончания </w:t>
      </w:r>
      <w:r w:rsidR="00F15D39" w:rsidRPr="00CE2A3E">
        <w:rPr>
          <w:rFonts w:ascii="Times New Roman" w:hAnsi="Times New Roman" w:cs="Times New Roman"/>
          <w:sz w:val="24"/>
          <w:szCs w:val="24"/>
        </w:rPr>
        <w:t>приема заяв</w:t>
      </w:r>
      <w:r w:rsidR="00B96250" w:rsidRPr="00CE2A3E">
        <w:rPr>
          <w:rFonts w:ascii="Times New Roman" w:hAnsi="Times New Roman" w:cs="Times New Roman"/>
          <w:sz w:val="24"/>
          <w:szCs w:val="24"/>
        </w:rPr>
        <w:t>ок</w:t>
      </w:r>
      <w:r w:rsidR="00F15D39" w:rsidRPr="00CE2A3E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документами.</w:t>
      </w:r>
    </w:p>
    <w:p w:rsidR="00F15D39" w:rsidRPr="00CE2A3E" w:rsidRDefault="00ED7DD2" w:rsidP="003717E9">
      <w:pPr>
        <w:rPr>
          <w:rFonts w:ascii="Times New Roman" w:hAnsi="Times New Roman" w:cs="Times New Roman"/>
          <w:sz w:val="24"/>
          <w:szCs w:val="24"/>
        </w:rPr>
      </w:pPr>
      <w:bookmarkStart w:id="13" w:name="sub_2074"/>
      <w:bookmarkEnd w:id="12"/>
      <w:r w:rsidRPr="00CE2A3E">
        <w:rPr>
          <w:rFonts w:ascii="Times New Roman" w:hAnsi="Times New Roman" w:cs="Times New Roman"/>
          <w:sz w:val="24"/>
          <w:szCs w:val="24"/>
        </w:rPr>
        <w:t>1.7</w:t>
      </w:r>
      <w:r w:rsidR="00901490" w:rsidRPr="00CE2A3E">
        <w:rPr>
          <w:rFonts w:ascii="Times New Roman" w:hAnsi="Times New Roman" w:cs="Times New Roman"/>
          <w:sz w:val="24"/>
          <w:szCs w:val="24"/>
        </w:rPr>
        <w:t>.</w:t>
      </w:r>
      <w:r w:rsidR="00956993" w:rsidRPr="00CE2A3E">
        <w:rPr>
          <w:rFonts w:ascii="Times New Roman" w:hAnsi="Times New Roman" w:cs="Times New Roman"/>
          <w:sz w:val="24"/>
          <w:szCs w:val="24"/>
        </w:rPr>
        <w:t>5</w:t>
      </w:r>
      <w:r w:rsidR="00F15D39" w:rsidRPr="00CE2A3E">
        <w:rPr>
          <w:rFonts w:ascii="Times New Roman" w:hAnsi="Times New Roman" w:cs="Times New Roman"/>
          <w:sz w:val="24"/>
          <w:szCs w:val="24"/>
        </w:rPr>
        <w:t>. Адрес места приема заяв</w:t>
      </w:r>
      <w:r w:rsidR="00B96250" w:rsidRPr="00CE2A3E">
        <w:rPr>
          <w:rFonts w:ascii="Times New Roman" w:hAnsi="Times New Roman" w:cs="Times New Roman"/>
          <w:sz w:val="24"/>
          <w:szCs w:val="24"/>
        </w:rPr>
        <w:t>ок</w:t>
      </w:r>
      <w:r w:rsidR="00F15D39" w:rsidRPr="00CE2A3E">
        <w:rPr>
          <w:rFonts w:ascii="Times New Roman" w:hAnsi="Times New Roman" w:cs="Times New Roman"/>
          <w:sz w:val="24"/>
          <w:szCs w:val="24"/>
        </w:rPr>
        <w:t xml:space="preserve"> и документов.</w:t>
      </w:r>
    </w:p>
    <w:p w:rsidR="00F15D39" w:rsidRPr="00CE2A3E" w:rsidRDefault="00ED7DD2" w:rsidP="003717E9">
      <w:pPr>
        <w:rPr>
          <w:rFonts w:ascii="Times New Roman" w:hAnsi="Times New Roman" w:cs="Times New Roman"/>
          <w:sz w:val="24"/>
          <w:szCs w:val="24"/>
        </w:rPr>
      </w:pPr>
      <w:bookmarkStart w:id="14" w:name="sub_2075"/>
      <w:bookmarkEnd w:id="13"/>
      <w:r w:rsidRPr="00CE2A3E">
        <w:rPr>
          <w:rFonts w:ascii="Times New Roman" w:hAnsi="Times New Roman" w:cs="Times New Roman"/>
          <w:sz w:val="24"/>
          <w:szCs w:val="24"/>
        </w:rPr>
        <w:t>1.7</w:t>
      </w:r>
      <w:r w:rsidR="00956993" w:rsidRPr="00CE2A3E">
        <w:rPr>
          <w:rFonts w:ascii="Times New Roman" w:hAnsi="Times New Roman" w:cs="Times New Roman"/>
          <w:sz w:val="24"/>
          <w:szCs w:val="24"/>
        </w:rPr>
        <w:t>.6</w:t>
      </w:r>
      <w:r w:rsidR="00F15D39" w:rsidRPr="00CE2A3E">
        <w:rPr>
          <w:rFonts w:ascii="Times New Roman" w:hAnsi="Times New Roman" w:cs="Times New Roman"/>
          <w:sz w:val="24"/>
          <w:szCs w:val="24"/>
        </w:rPr>
        <w:t xml:space="preserve">. Перечень документов, подаваемых </w:t>
      </w:r>
      <w:r w:rsidR="00B96250" w:rsidRPr="00CE2A3E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="00F15D39" w:rsidRPr="00CE2A3E">
        <w:rPr>
          <w:rFonts w:ascii="Times New Roman" w:hAnsi="Times New Roman" w:cs="Times New Roman"/>
          <w:sz w:val="24"/>
          <w:szCs w:val="24"/>
        </w:rPr>
        <w:t>, и требования к их оформлению.</w:t>
      </w:r>
    </w:p>
    <w:p w:rsidR="00F15D39" w:rsidRPr="00CE2A3E" w:rsidRDefault="00ED7DD2" w:rsidP="003717E9">
      <w:pPr>
        <w:rPr>
          <w:rFonts w:ascii="Times New Roman" w:hAnsi="Times New Roman" w:cs="Times New Roman"/>
          <w:sz w:val="24"/>
          <w:szCs w:val="24"/>
        </w:rPr>
      </w:pPr>
      <w:bookmarkStart w:id="15" w:name="sub_2076"/>
      <w:bookmarkEnd w:id="14"/>
      <w:r w:rsidRPr="00CE2A3E">
        <w:rPr>
          <w:rFonts w:ascii="Times New Roman" w:hAnsi="Times New Roman" w:cs="Times New Roman"/>
          <w:sz w:val="24"/>
          <w:szCs w:val="24"/>
        </w:rPr>
        <w:t>1.7</w:t>
      </w:r>
      <w:r w:rsidR="00901490" w:rsidRPr="00CE2A3E">
        <w:rPr>
          <w:rFonts w:ascii="Times New Roman" w:hAnsi="Times New Roman" w:cs="Times New Roman"/>
          <w:sz w:val="24"/>
          <w:szCs w:val="24"/>
        </w:rPr>
        <w:t>.</w:t>
      </w:r>
      <w:r w:rsidR="00956993" w:rsidRPr="00CE2A3E">
        <w:rPr>
          <w:rFonts w:ascii="Times New Roman" w:hAnsi="Times New Roman" w:cs="Times New Roman"/>
          <w:sz w:val="24"/>
          <w:szCs w:val="24"/>
        </w:rPr>
        <w:t>7</w:t>
      </w:r>
      <w:r w:rsidR="00F15D39" w:rsidRPr="00CE2A3E">
        <w:rPr>
          <w:rFonts w:ascii="Times New Roman" w:hAnsi="Times New Roman" w:cs="Times New Roman"/>
          <w:sz w:val="24"/>
          <w:szCs w:val="24"/>
        </w:rPr>
        <w:t xml:space="preserve">. Дату, время и место проведения конкурса с указанием времени </w:t>
      </w:r>
      <w:r w:rsidR="00C918A3" w:rsidRPr="00CE2A3E">
        <w:rPr>
          <w:rFonts w:ascii="Times New Roman" w:hAnsi="Times New Roman" w:cs="Times New Roman"/>
          <w:sz w:val="24"/>
          <w:szCs w:val="24"/>
        </w:rPr>
        <w:t xml:space="preserve">(час, минуты) </w:t>
      </w:r>
      <w:r w:rsidR="00F15D39" w:rsidRPr="00CE2A3E">
        <w:rPr>
          <w:rFonts w:ascii="Times New Roman" w:hAnsi="Times New Roman" w:cs="Times New Roman"/>
          <w:sz w:val="24"/>
          <w:szCs w:val="24"/>
        </w:rPr>
        <w:t>начала работы комиссии и подведения итогов конкурса.</w:t>
      </w:r>
    </w:p>
    <w:p w:rsidR="008D213B" w:rsidRPr="00CE2A3E" w:rsidRDefault="00ED7DD2" w:rsidP="008D213B">
      <w:pPr>
        <w:rPr>
          <w:rFonts w:ascii="Times New Roman" w:hAnsi="Times New Roman" w:cs="Times New Roman"/>
          <w:sz w:val="24"/>
          <w:szCs w:val="24"/>
        </w:rPr>
      </w:pPr>
      <w:bookmarkStart w:id="16" w:name="sub_2079"/>
      <w:r w:rsidRPr="00CE2A3E">
        <w:rPr>
          <w:rFonts w:ascii="Times New Roman" w:hAnsi="Times New Roman" w:cs="Times New Roman"/>
          <w:sz w:val="24"/>
          <w:szCs w:val="24"/>
        </w:rPr>
        <w:t>1.7</w:t>
      </w:r>
      <w:r w:rsidR="00956993" w:rsidRPr="00CE2A3E">
        <w:rPr>
          <w:rFonts w:ascii="Times New Roman" w:hAnsi="Times New Roman" w:cs="Times New Roman"/>
          <w:sz w:val="24"/>
          <w:szCs w:val="24"/>
        </w:rPr>
        <w:t>.8</w:t>
      </w:r>
      <w:r w:rsidR="008D213B" w:rsidRPr="00CE2A3E">
        <w:rPr>
          <w:rFonts w:ascii="Times New Roman" w:hAnsi="Times New Roman" w:cs="Times New Roman"/>
          <w:sz w:val="24"/>
          <w:szCs w:val="24"/>
        </w:rPr>
        <w:t>. Порядок определения победителя.</w:t>
      </w:r>
    </w:p>
    <w:p w:rsidR="00F15D39" w:rsidRPr="00CE2A3E" w:rsidRDefault="00ED7DD2" w:rsidP="003717E9">
      <w:pPr>
        <w:rPr>
          <w:rFonts w:ascii="Times New Roman" w:hAnsi="Times New Roman" w:cs="Times New Roman"/>
          <w:sz w:val="24"/>
          <w:szCs w:val="24"/>
        </w:rPr>
      </w:pPr>
      <w:bookmarkStart w:id="17" w:name="sub_20710"/>
      <w:bookmarkEnd w:id="15"/>
      <w:bookmarkEnd w:id="16"/>
      <w:r w:rsidRPr="00CE2A3E"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F15D39" w:rsidRPr="00CE2A3E">
        <w:rPr>
          <w:rFonts w:ascii="Times New Roman" w:hAnsi="Times New Roman" w:cs="Times New Roman"/>
          <w:sz w:val="24"/>
          <w:szCs w:val="24"/>
        </w:rPr>
        <w:t>.</w:t>
      </w:r>
      <w:r w:rsidR="00956993" w:rsidRPr="00CE2A3E">
        <w:rPr>
          <w:rFonts w:ascii="Times New Roman" w:hAnsi="Times New Roman" w:cs="Times New Roman"/>
          <w:sz w:val="24"/>
          <w:szCs w:val="24"/>
        </w:rPr>
        <w:t>9</w:t>
      </w:r>
      <w:r w:rsidR="00F15D39" w:rsidRPr="00CE2A3E">
        <w:rPr>
          <w:rFonts w:ascii="Times New Roman" w:hAnsi="Times New Roman" w:cs="Times New Roman"/>
          <w:sz w:val="24"/>
          <w:szCs w:val="24"/>
        </w:rPr>
        <w:t>. Способ уведомления участников конкурса и его победител</w:t>
      </w:r>
      <w:r w:rsidR="00B96250" w:rsidRPr="00CE2A3E">
        <w:rPr>
          <w:rFonts w:ascii="Times New Roman" w:hAnsi="Times New Roman" w:cs="Times New Roman"/>
          <w:sz w:val="24"/>
          <w:szCs w:val="24"/>
        </w:rPr>
        <w:t>ей</w:t>
      </w:r>
      <w:r w:rsidR="00F15D39" w:rsidRPr="00CE2A3E">
        <w:rPr>
          <w:rFonts w:ascii="Times New Roman" w:hAnsi="Times New Roman" w:cs="Times New Roman"/>
          <w:sz w:val="24"/>
          <w:szCs w:val="24"/>
        </w:rPr>
        <w:t xml:space="preserve"> об итогах конкурса.</w:t>
      </w:r>
    </w:p>
    <w:p w:rsidR="00ED7DD2" w:rsidRDefault="00ED7DD2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1.7.10. Срок заключения договора банковского вклада (депозита) с победителем конкурса.</w:t>
      </w:r>
    </w:p>
    <w:p w:rsidR="00E666CC" w:rsidRPr="00CE2A3E" w:rsidRDefault="00E666CC" w:rsidP="0037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8B2A00">
        <w:rPr>
          <w:rFonts w:ascii="Times New Roman" w:hAnsi="Times New Roman" w:cs="Times New Roman"/>
          <w:sz w:val="24"/>
          <w:szCs w:val="24"/>
        </w:rPr>
        <w:t>Организатор конкурса предварительно согласовывает у</w:t>
      </w:r>
      <w:r>
        <w:rPr>
          <w:rFonts w:ascii="Times New Roman" w:hAnsi="Times New Roman" w:cs="Times New Roman"/>
          <w:sz w:val="24"/>
          <w:szCs w:val="24"/>
        </w:rPr>
        <w:t>словия конкурса</w:t>
      </w:r>
      <w:r w:rsidR="008B2A00">
        <w:rPr>
          <w:rFonts w:ascii="Times New Roman" w:hAnsi="Times New Roman" w:cs="Times New Roman"/>
          <w:sz w:val="24"/>
          <w:szCs w:val="24"/>
        </w:rPr>
        <w:t>, содержащиеся в информационном сообщении о проведении конкурса, с высшим органом управления – Общим собранием учредителей Фонда.</w:t>
      </w:r>
    </w:p>
    <w:p w:rsidR="00ED7DD2" w:rsidRPr="00CE2A3E" w:rsidRDefault="00ED7DD2" w:rsidP="003717E9">
      <w:pPr>
        <w:rPr>
          <w:rFonts w:ascii="Times New Roman" w:hAnsi="Times New Roman" w:cs="Times New Roman"/>
          <w:sz w:val="24"/>
          <w:szCs w:val="24"/>
        </w:rPr>
      </w:pPr>
    </w:p>
    <w:p w:rsidR="00512D49" w:rsidRPr="00CE2A3E" w:rsidRDefault="00D76468" w:rsidP="003717E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sub_1200"/>
      <w:bookmarkEnd w:id="4"/>
      <w:bookmarkEnd w:id="17"/>
      <w:r w:rsidRPr="00CE2A3E">
        <w:rPr>
          <w:rFonts w:ascii="Times New Roman" w:hAnsi="Times New Roman" w:cs="Times New Roman"/>
          <w:color w:val="auto"/>
          <w:sz w:val="24"/>
          <w:szCs w:val="24"/>
        </w:rPr>
        <w:t xml:space="preserve">2. ПОРЯДОК </w:t>
      </w:r>
      <w:bookmarkStart w:id="19" w:name="sub_1015"/>
      <w:r w:rsidRPr="00CE2A3E">
        <w:rPr>
          <w:rFonts w:ascii="Times New Roman" w:hAnsi="Times New Roman" w:cs="Times New Roman"/>
          <w:color w:val="auto"/>
          <w:sz w:val="24"/>
          <w:szCs w:val="24"/>
        </w:rPr>
        <w:t>ПОДАЧИ ЗАЯВОК</w:t>
      </w:r>
    </w:p>
    <w:p w:rsidR="00512D49" w:rsidRPr="00CE2A3E" w:rsidRDefault="00512D49" w:rsidP="003717E9">
      <w:pPr>
        <w:rPr>
          <w:rFonts w:ascii="Times New Roman" w:hAnsi="Times New Roman" w:cs="Times New Roman"/>
          <w:sz w:val="16"/>
          <w:szCs w:val="16"/>
        </w:rPr>
      </w:pPr>
    </w:p>
    <w:p w:rsidR="00512D49" w:rsidRPr="00CE2A3E" w:rsidRDefault="00512D49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2.1. Участник конкурса может подать заявку </w:t>
      </w:r>
      <w:proofErr w:type="gramStart"/>
      <w:r w:rsidRPr="00CE2A3E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0249D" w:rsidRPr="00CE2A3E">
        <w:rPr>
          <w:rFonts w:ascii="Times New Roman" w:hAnsi="Times New Roman" w:cs="Times New Roman"/>
          <w:sz w:val="24"/>
          <w:szCs w:val="24"/>
        </w:rPr>
        <w:t xml:space="preserve"> (размещения) </w:t>
      </w:r>
      <w:r w:rsidRPr="00CE2A3E">
        <w:rPr>
          <w:rFonts w:ascii="Times New Roman" w:hAnsi="Times New Roman" w:cs="Times New Roman"/>
          <w:sz w:val="24"/>
          <w:szCs w:val="24"/>
        </w:rPr>
        <w:t>извещения о начале конкурса.</w:t>
      </w:r>
    </w:p>
    <w:p w:rsidR="00512D49" w:rsidRPr="00CE2A3E" w:rsidRDefault="00512D49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</w:t>
      </w:r>
      <w:r w:rsidR="00AF5452" w:rsidRPr="00CE2A3E">
        <w:rPr>
          <w:rFonts w:ascii="Times New Roman" w:hAnsi="Times New Roman" w:cs="Times New Roman"/>
          <w:sz w:val="24"/>
          <w:szCs w:val="24"/>
        </w:rPr>
        <w:t>.2.</w:t>
      </w:r>
      <w:r w:rsidRPr="00CE2A3E">
        <w:rPr>
          <w:rFonts w:ascii="Times New Roman" w:hAnsi="Times New Roman" w:cs="Times New Roman"/>
          <w:sz w:val="24"/>
          <w:szCs w:val="24"/>
        </w:rPr>
        <w:t xml:space="preserve"> Заявка </w:t>
      </w:r>
      <w:r w:rsidR="00706732" w:rsidRPr="00CE2A3E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CC44DF" w:rsidRPr="00CE2A3E">
        <w:rPr>
          <w:rFonts w:ascii="Times New Roman" w:hAnsi="Times New Roman" w:cs="Times New Roman"/>
          <w:sz w:val="24"/>
          <w:szCs w:val="24"/>
        </w:rPr>
        <w:t>по устан</w:t>
      </w:r>
      <w:r w:rsidR="00CC6806" w:rsidRPr="00CE2A3E">
        <w:rPr>
          <w:rFonts w:ascii="Times New Roman" w:hAnsi="Times New Roman" w:cs="Times New Roman"/>
          <w:sz w:val="24"/>
          <w:szCs w:val="24"/>
        </w:rPr>
        <w:t>о</w:t>
      </w:r>
      <w:r w:rsidR="00070856" w:rsidRPr="00CE2A3E">
        <w:rPr>
          <w:rFonts w:ascii="Times New Roman" w:hAnsi="Times New Roman" w:cs="Times New Roman"/>
          <w:sz w:val="24"/>
          <w:szCs w:val="24"/>
        </w:rPr>
        <w:t>вл</w:t>
      </w:r>
      <w:r w:rsidR="00CC6806" w:rsidRPr="00CE2A3E">
        <w:rPr>
          <w:rFonts w:ascii="Times New Roman" w:hAnsi="Times New Roman" w:cs="Times New Roman"/>
          <w:sz w:val="24"/>
          <w:szCs w:val="24"/>
        </w:rPr>
        <w:t>енной</w:t>
      </w:r>
      <w:r w:rsidR="00070856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CC44DF" w:rsidRPr="00CE2A3E">
        <w:rPr>
          <w:rFonts w:ascii="Times New Roman" w:hAnsi="Times New Roman" w:cs="Times New Roman"/>
          <w:sz w:val="24"/>
          <w:szCs w:val="24"/>
        </w:rPr>
        <w:t>Фондом форме</w:t>
      </w:r>
      <w:r w:rsidR="0070673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CC6806" w:rsidRPr="00CE2A3E">
        <w:rPr>
          <w:rFonts w:ascii="Times New Roman" w:hAnsi="Times New Roman" w:cs="Times New Roman"/>
          <w:sz w:val="24"/>
          <w:szCs w:val="24"/>
        </w:rPr>
        <w:t xml:space="preserve">(Приложение №1 к настоящему Положению) </w:t>
      </w:r>
      <w:r w:rsidR="00706732" w:rsidRPr="00CE2A3E">
        <w:rPr>
          <w:rFonts w:ascii="Times New Roman" w:hAnsi="Times New Roman" w:cs="Times New Roman"/>
          <w:sz w:val="24"/>
          <w:szCs w:val="24"/>
        </w:rPr>
        <w:t xml:space="preserve">и </w:t>
      </w:r>
      <w:r w:rsidRPr="00CE2A3E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512D49" w:rsidRPr="00CE2A3E" w:rsidRDefault="00512D49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а) фирменное наименование (наименование), сведения об организационно-правовой форм</w:t>
      </w:r>
      <w:r w:rsidR="003D218B" w:rsidRPr="00CE2A3E">
        <w:rPr>
          <w:rFonts w:ascii="Times New Roman" w:hAnsi="Times New Roman" w:cs="Times New Roman"/>
          <w:sz w:val="24"/>
          <w:szCs w:val="24"/>
        </w:rPr>
        <w:t>е, месте</w:t>
      </w:r>
      <w:r w:rsidR="0065428B" w:rsidRPr="00CE2A3E">
        <w:rPr>
          <w:rFonts w:ascii="Times New Roman" w:hAnsi="Times New Roman" w:cs="Times New Roman"/>
          <w:sz w:val="24"/>
          <w:szCs w:val="24"/>
        </w:rPr>
        <w:t xml:space="preserve"> нахождения и контактные</w:t>
      </w:r>
      <w:r w:rsidRPr="00CE2A3E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5428B" w:rsidRPr="00CE2A3E">
        <w:rPr>
          <w:rFonts w:ascii="Times New Roman" w:hAnsi="Times New Roman" w:cs="Times New Roman"/>
          <w:sz w:val="24"/>
          <w:szCs w:val="24"/>
        </w:rPr>
        <w:t>ы</w:t>
      </w:r>
      <w:r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50249D" w:rsidRPr="00CE2A3E">
        <w:rPr>
          <w:rFonts w:ascii="Times New Roman" w:hAnsi="Times New Roman" w:cs="Times New Roman"/>
          <w:sz w:val="24"/>
          <w:szCs w:val="24"/>
        </w:rPr>
        <w:t>Б</w:t>
      </w:r>
      <w:r w:rsidR="0065428B" w:rsidRPr="00CE2A3E">
        <w:rPr>
          <w:rFonts w:ascii="Times New Roman" w:hAnsi="Times New Roman" w:cs="Times New Roman"/>
          <w:sz w:val="24"/>
          <w:szCs w:val="24"/>
        </w:rPr>
        <w:t>анка</w:t>
      </w:r>
      <w:r w:rsidRPr="00CE2A3E">
        <w:rPr>
          <w:rFonts w:ascii="Times New Roman" w:hAnsi="Times New Roman" w:cs="Times New Roman"/>
          <w:sz w:val="24"/>
          <w:szCs w:val="24"/>
        </w:rPr>
        <w:t>;</w:t>
      </w:r>
    </w:p>
    <w:p w:rsidR="0080561E" w:rsidRPr="00CE2A3E" w:rsidRDefault="0080561E" w:rsidP="0080561E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б) предложение Банка о размере платы з</w:t>
      </w:r>
      <w:r w:rsidR="008E3E10" w:rsidRPr="00CE2A3E">
        <w:rPr>
          <w:rFonts w:ascii="Times New Roman" w:hAnsi="Times New Roman" w:cs="Times New Roman"/>
          <w:sz w:val="24"/>
          <w:szCs w:val="24"/>
        </w:rPr>
        <w:t>а размещение во вклады (депозит</w:t>
      </w:r>
      <w:r w:rsidRPr="00CE2A3E">
        <w:rPr>
          <w:rFonts w:ascii="Times New Roman" w:hAnsi="Times New Roman" w:cs="Times New Roman"/>
          <w:sz w:val="24"/>
          <w:szCs w:val="24"/>
        </w:rPr>
        <w:t>) средств Фонда</w:t>
      </w:r>
      <w:r w:rsidR="0050249D" w:rsidRPr="00CE2A3E">
        <w:rPr>
          <w:rFonts w:ascii="Times New Roman" w:hAnsi="Times New Roman" w:cs="Times New Roman"/>
          <w:sz w:val="24"/>
          <w:szCs w:val="24"/>
        </w:rPr>
        <w:t>.</w:t>
      </w:r>
    </w:p>
    <w:p w:rsidR="00512D49" w:rsidRPr="00CE2A3E" w:rsidRDefault="00512D49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</w:t>
      </w:r>
      <w:r w:rsidR="00AF5452" w:rsidRPr="00CE2A3E">
        <w:rPr>
          <w:rFonts w:ascii="Times New Roman" w:hAnsi="Times New Roman" w:cs="Times New Roman"/>
          <w:sz w:val="24"/>
          <w:szCs w:val="24"/>
        </w:rPr>
        <w:t>.3.</w:t>
      </w:r>
      <w:r w:rsidRPr="00CE2A3E">
        <w:rPr>
          <w:rFonts w:ascii="Times New Roman" w:hAnsi="Times New Roman" w:cs="Times New Roman"/>
          <w:sz w:val="24"/>
          <w:szCs w:val="24"/>
        </w:rPr>
        <w:t> К заявке прилагаются следующие документы:</w:t>
      </w:r>
    </w:p>
    <w:p w:rsidR="00512D49" w:rsidRPr="00CE2A3E" w:rsidRDefault="00EB08AC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2.3.1.</w:t>
      </w:r>
      <w:r w:rsidR="00512D49" w:rsidRPr="00CE2A3E">
        <w:rPr>
          <w:rFonts w:ascii="Times New Roman" w:hAnsi="Times New Roman" w:cs="Times New Roman"/>
          <w:sz w:val="24"/>
          <w:szCs w:val="24"/>
        </w:rPr>
        <w:t> </w:t>
      </w:r>
      <w:r w:rsidRPr="00CE2A3E">
        <w:rPr>
          <w:rFonts w:ascii="Times New Roman" w:hAnsi="Times New Roman" w:cs="Times New Roman"/>
          <w:sz w:val="24"/>
          <w:szCs w:val="24"/>
        </w:rPr>
        <w:t>В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юридических лиц, полученная не ранее чем за 6 месяцев до дня </w:t>
      </w:r>
      <w:r w:rsidR="0050249D" w:rsidRPr="00CE2A3E">
        <w:rPr>
          <w:rFonts w:ascii="Times New Roman" w:hAnsi="Times New Roman" w:cs="Times New Roman"/>
          <w:sz w:val="24"/>
          <w:szCs w:val="24"/>
        </w:rPr>
        <w:t xml:space="preserve">опубликования (размещения) </w:t>
      </w:r>
      <w:r w:rsidR="0079330E" w:rsidRPr="00CE2A3E">
        <w:rPr>
          <w:rFonts w:ascii="Times New Roman" w:hAnsi="Times New Roman" w:cs="Times New Roman"/>
          <w:sz w:val="24"/>
          <w:szCs w:val="24"/>
        </w:rPr>
        <w:t>извещения, либо ее копия и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документов, заверенные </w:t>
      </w:r>
      <w:r w:rsidR="0079330E" w:rsidRPr="00CE2A3E">
        <w:rPr>
          <w:rFonts w:ascii="Times New Roman" w:hAnsi="Times New Roman" w:cs="Times New Roman"/>
          <w:sz w:val="24"/>
          <w:szCs w:val="24"/>
        </w:rPr>
        <w:t>Банком</w:t>
      </w:r>
      <w:r w:rsidR="00342313" w:rsidRPr="00CE2A3E">
        <w:rPr>
          <w:rFonts w:ascii="Times New Roman" w:hAnsi="Times New Roman" w:cs="Times New Roman"/>
          <w:sz w:val="24"/>
          <w:szCs w:val="24"/>
        </w:rPr>
        <w:t>.</w:t>
      </w:r>
    </w:p>
    <w:p w:rsidR="00512D49" w:rsidRPr="00CE2A3E" w:rsidRDefault="00EB08AC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2.3.2.</w:t>
      </w:r>
      <w:r w:rsidR="00512D49" w:rsidRPr="00CE2A3E">
        <w:rPr>
          <w:rFonts w:ascii="Times New Roman" w:hAnsi="Times New Roman" w:cs="Times New Roman"/>
          <w:sz w:val="24"/>
          <w:szCs w:val="24"/>
        </w:rPr>
        <w:t> </w:t>
      </w:r>
      <w:r w:rsidRPr="00CE2A3E">
        <w:rPr>
          <w:rFonts w:ascii="Times New Roman" w:hAnsi="Times New Roman" w:cs="Times New Roman"/>
          <w:sz w:val="24"/>
          <w:szCs w:val="24"/>
        </w:rPr>
        <w:t>Д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окументы, подтверждающие полномочия лица на осуществление действий от имени </w:t>
      </w:r>
      <w:r w:rsidR="0065428B" w:rsidRPr="00CE2A3E">
        <w:rPr>
          <w:rFonts w:ascii="Times New Roman" w:hAnsi="Times New Roman" w:cs="Times New Roman"/>
          <w:sz w:val="24"/>
          <w:szCs w:val="24"/>
        </w:rPr>
        <w:t>Банка</w:t>
      </w:r>
      <w:r w:rsidR="00342313" w:rsidRPr="00CE2A3E">
        <w:rPr>
          <w:rFonts w:ascii="Times New Roman" w:hAnsi="Times New Roman" w:cs="Times New Roman"/>
          <w:sz w:val="24"/>
          <w:szCs w:val="24"/>
        </w:rPr>
        <w:t>.</w:t>
      </w:r>
    </w:p>
    <w:p w:rsidR="00512D49" w:rsidRPr="00CE2A3E" w:rsidRDefault="00EB08AC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2.3.3.</w:t>
      </w:r>
      <w:r w:rsidR="00512D49" w:rsidRPr="00CE2A3E">
        <w:rPr>
          <w:rFonts w:ascii="Times New Roman" w:hAnsi="Times New Roman" w:cs="Times New Roman"/>
          <w:sz w:val="24"/>
          <w:szCs w:val="24"/>
        </w:rPr>
        <w:t> </w:t>
      </w:r>
      <w:r w:rsidRPr="00CE2A3E">
        <w:rPr>
          <w:rFonts w:ascii="Times New Roman" w:hAnsi="Times New Roman" w:cs="Times New Roman"/>
          <w:sz w:val="24"/>
          <w:szCs w:val="24"/>
        </w:rPr>
        <w:t>Д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окументы, подтверждающие </w:t>
      </w:r>
      <w:r w:rsidR="00C167F4" w:rsidRPr="00CE2A3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50249D" w:rsidRPr="00CE2A3E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79330E" w:rsidRPr="00CE2A3E">
        <w:rPr>
          <w:rFonts w:ascii="Times New Roman" w:hAnsi="Times New Roman" w:cs="Times New Roman"/>
          <w:sz w:val="24"/>
          <w:szCs w:val="24"/>
        </w:rPr>
        <w:t>требованиям,</w:t>
      </w:r>
      <w:r w:rsidR="00C167F4" w:rsidRPr="00CE2A3E">
        <w:rPr>
          <w:rFonts w:ascii="Times New Roman" w:hAnsi="Times New Roman" w:cs="Times New Roman"/>
          <w:sz w:val="24"/>
          <w:szCs w:val="24"/>
        </w:rPr>
        <w:t xml:space="preserve"> указанным в разделе 3 настоящего Положения.</w:t>
      </w:r>
    </w:p>
    <w:p w:rsidR="00CC44DF" w:rsidRPr="00CE2A3E" w:rsidRDefault="00CC44DF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2.3.4. </w:t>
      </w:r>
      <w:r w:rsidR="0050249D" w:rsidRPr="00CE2A3E">
        <w:rPr>
          <w:rFonts w:ascii="Times New Roman" w:hAnsi="Times New Roman" w:cs="Times New Roman"/>
          <w:sz w:val="24"/>
          <w:szCs w:val="24"/>
        </w:rPr>
        <w:t>Проект</w:t>
      </w:r>
      <w:r w:rsidRPr="00CE2A3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50249D" w:rsidRPr="00CE2A3E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Pr="00CE2A3E">
        <w:rPr>
          <w:rFonts w:ascii="Times New Roman" w:hAnsi="Times New Roman" w:cs="Times New Roman"/>
          <w:sz w:val="24"/>
          <w:szCs w:val="24"/>
        </w:rPr>
        <w:t>вклада (депозит</w:t>
      </w:r>
      <w:r w:rsidR="0050249D" w:rsidRPr="00CE2A3E">
        <w:rPr>
          <w:rFonts w:ascii="Times New Roman" w:hAnsi="Times New Roman" w:cs="Times New Roman"/>
          <w:sz w:val="24"/>
          <w:szCs w:val="24"/>
        </w:rPr>
        <w:t>а</w:t>
      </w:r>
      <w:r w:rsidRPr="00CE2A3E">
        <w:rPr>
          <w:rFonts w:ascii="Times New Roman" w:hAnsi="Times New Roman" w:cs="Times New Roman"/>
          <w:sz w:val="24"/>
          <w:szCs w:val="24"/>
        </w:rPr>
        <w:t>).</w:t>
      </w:r>
    </w:p>
    <w:p w:rsidR="00706732" w:rsidRPr="00CE2A3E" w:rsidRDefault="00AF5452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2.4.</w:t>
      </w:r>
      <w:r w:rsidR="00512D49" w:rsidRPr="00CE2A3E">
        <w:rPr>
          <w:rFonts w:ascii="Times New Roman" w:hAnsi="Times New Roman" w:cs="Times New Roman"/>
          <w:sz w:val="24"/>
          <w:szCs w:val="24"/>
        </w:rPr>
        <w:t> </w:t>
      </w:r>
      <w:r w:rsidR="00706732" w:rsidRPr="00CE2A3E">
        <w:rPr>
          <w:rFonts w:ascii="Times New Roman" w:hAnsi="Times New Roman" w:cs="Times New Roman"/>
          <w:sz w:val="24"/>
          <w:szCs w:val="24"/>
        </w:rPr>
        <w:t>Заявка и приложения к ней</w:t>
      </w:r>
      <w:r w:rsidR="00C918A3" w:rsidRPr="00CE2A3E">
        <w:rPr>
          <w:rFonts w:ascii="Times New Roman" w:hAnsi="Times New Roman" w:cs="Times New Roman"/>
          <w:sz w:val="24"/>
          <w:szCs w:val="24"/>
        </w:rPr>
        <w:t>,</w:t>
      </w:r>
      <w:r w:rsidR="0070673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512D49" w:rsidRPr="00CE2A3E">
        <w:rPr>
          <w:rFonts w:ascii="Times New Roman" w:hAnsi="Times New Roman" w:cs="Times New Roman"/>
          <w:sz w:val="24"/>
          <w:szCs w:val="24"/>
        </w:rPr>
        <w:t>направл</w:t>
      </w:r>
      <w:r w:rsidR="00EC2B40" w:rsidRPr="00CE2A3E">
        <w:rPr>
          <w:rFonts w:ascii="Times New Roman" w:hAnsi="Times New Roman" w:cs="Times New Roman"/>
          <w:sz w:val="24"/>
          <w:szCs w:val="24"/>
        </w:rPr>
        <w:t>яемые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65428B" w:rsidRPr="00CE2A3E">
        <w:rPr>
          <w:rFonts w:ascii="Times New Roman" w:hAnsi="Times New Roman" w:cs="Times New Roman"/>
          <w:sz w:val="24"/>
          <w:szCs w:val="24"/>
        </w:rPr>
        <w:t>Банками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65428B" w:rsidRPr="00CE2A3E">
        <w:rPr>
          <w:rFonts w:ascii="Times New Roman" w:hAnsi="Times New Roman" w:cs="Times New Roman"/>
          <w:sz w:val="24"/>
          <w:szCs w:val="24"/>
        </w:rPr>
        <w:t xml:space="preserve">в </w:t>
      </w:r>
      <w:r w:rsidR="00512D49" w:rsidRPr="00CE2A3E">
        <w:rPr>
          <w:rFonts w:ascii="Times New Roman" w:hAnsi="Times New Roman" w:cs="Times New Roman"/>
          <w:sz w:val="24"/>
          <w:szCs w:val="24"/>
        </w:rPr>
        <w:t>конкурсн</w:t>
      </w:r>
      <w:r w:rsidR="0065428B" w:rsidRPr="00CE2A3E">
        <w:rPr>
          <w:rFonts w:ascii="Times New Roman" w:hAnsi="Times New Roman" w:cs="Times New Roman"/>
          <w:sz w:val="24"/>
          <w:szCs w:val="24"/>
        </w:rPr>
        <w:t>ую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5428B" w:rsidRPr="00CE2A3E">
        <w:rPr>
          <w:rFonts w:ascii="Times New Roman" w:hAnsi="Times New Roman" w:cs="Times New Roman"/>
          <w:sz w:val="24"/>
          <w:szCs w:val="24"/>
        </w:rPr>
        <w:t>ю</w:t>
      </w:r>
      <w:r w:rsidR="00512D49" w:rsidRPr="00CE2A3E">
        <w:rPr>
          <w:rFonts w:ascii="Times New Roman" w:hAnsi="Times New Roman" w:cs="Times New Roman"/>
          <w:sz w:val="24"/>
          <w:szCs w:val="24"/>
        </w:rPr>
        <w:t>, дол</w:t>
      </w:r>
      <w:r w:rsidR="00706732" w:rsidRPr="00CE2A3E">
        <w:rPr>
          <w:rFonts w:ascii="Times New Roman" w:hAnsi="Times New Roman" w:cs="Times New Roman"/>
          <w:sz w:val="24"/>
          <w:szCs w:val="24"/>
        </w:rPr>
        <w:t xml:space="preserve">жны быть пронумерованы, сшиты, 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заверены печатью </w:t>
      </w:r>
      <w:r w:rsidR="0065428B" w:rsidRPr="00CE2A3E">
        <w:rPr>
          <w:rFonts w:ascii="Times New Roman" w:hAnsi="Times New Roman" w:cs="Times New Roman"/>
          <w:sz w:val="24"/>
          <w:szCs w:val="24"/>
        </w:rPr>
        <w:t>Банка</w:t>
      </w:r>
      <w:r w:rsidR="00706732" w:rsidRPr="00CE2A3E">
        <w:rPr>
          <w:rFonts w:ascii="Times New Roman" w:hAnsi="Times New Roman" w:cs="Times New Roman"/>
          <w:sz w:val="24"/>
          <w:szCs w:val="24"/>
        </w:rPr>
        <w:t xml:space="preserve"> и вложены в конверт</w:t>
      </w:r>
      <w:r w:rsidR="0050249D" w:rsidRPr="00CE2A3E">
        <w:rPr>
          <w:rFonts w:ascii="Times New Roman" w:hAnsi="Times New Roman" w:cs="Times New Roman"/>
          <w:sz w:val="24"/>
          <w:szCs w:val="24"/>
        </w:rPr>
        <w:t>, который опечатывается печатью Банка</w:t>
      </w:r>
      <w:r w:rsidR="00C41331" w:rsidRPr="00CE2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D49" w:rsidRPr="00CE2A3E" w:rsidRDefault="00AF5452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2.6.</w:t>
      </w:r>
      <w:r w:rsidR="00512D49" w:rsidRPr="00CE2A3E">
        <w:rPr>
          <w:rFonts w:ascii="Times New Roman" w:hAnsi="Times New Roman" w:cs="Times New Roman"/>
          <w:sz w:val="24"/>
          <w:szCs w:val="24"/>
        </w:rPr>
        <w:t> </w:t>
      </w:r>
      <w:r w:rsidR="0065428B" w:rsidRPr="00CE2A3E">
        <w:rPr>
          <w:rFonts w:ascii="Times New Roman" w:hAnsi="Times New Roman" w:cs="Times New Roman"/>
          <w:sz w:val="24"/>
          <w:szCs w:val="24"/>
        </w:rPr>
        <w:t>Банк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заявку в любое время до окончания срока </w:t>
      </w:r>
      <w:r w:rsidRPr="00CE2A3E">
        <w:rPr>
          <w:rFonts w:ascii="Times New Roman" w:hAnsi="Times New Roman" w:cs="Times New Roman"/>
          <w:sz w:val="24"/>
          <w:szCs w:val="24"/>
        </w:rPr>
        <w:t>приема заявок</w:t>
      </w:r>
      <w:r w:rsidR="00512D49" w:rsidRPr="00CE2A3E">
        <w:rPr>
          <w:rFonts w:ascii="Times New Roman" w:hAnsi="Times New Roman" w:cs="Times New Roman"/>
          <w:sz w:val="24"/>
          <w:szCs w:val="24"/>
        </w:rPr>
        <w:t>.</w:t>
      </w:r>
    </w:p>
    <w:p w:rsidR="00512D49" w:rsidRPr="00CE2A3E" w:rsidRDefault="00AF5452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2.7</w:t>
      </w:r>
      <w:r w:rsidR="00512D49" w:rsidRPr="00CE2A3E">
        <w:rPr>
          <w:rFonts w:ascii="Times New Roman" w:hAnsi="Times New Roman" w:cs="Times New Roman"/>
          <w:sz w:val="24"/>
          <w:szCs w:val="24"/>
        </w:rPr>
        <w:t xml:space="preserve">. Заявки, полученные после окончания срока их подачи, не рассматриваются и в тот же день возвращаются </w:t>
      </w:r>
      <w:r w:rsidR="0065428B" w:rsidRPr="00CE2A3E">
        <w:rPr>
          <w:rFonts w:ascii="Times New Roman" w:hAnsi="Times New Roman" w:cs="Times New Roman"/>
          <w:sz w:val="24"/>
          <w:szCs w:val="24"/>
        </w:rPr>
        <w:t>Банкам</w:t>
      </w:r>
      <w:r w:rsidR="00512D49" w:rsidRPr="00CE2A3E">
        <w:rPr>
          <w:rFonts w:ascii="Times New Roman" w:hAnsi="Times New Roman" w:cs="Times New Roman"/>
          <w:sz w:val="24"/>
          <w:szCs w:val="24"/>
        </w:rPr>
        <w:t>.</w:t>
      </w:r>
    </w:p>
    <w:p w:rsidR="00512D49" w:rsidRPr="00CE2A3E" w:rsidRDefault="000F2878" w:rsidP="003717E9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2.8.</w:t>
      </w:r>
      <w:r w:rsidR="00512D49" w:rsidRPr="00CE2A3E">
        <w:rPr>
          <w:rFonts w:ascii="Times New Roman" w:hAnsi="Times New Roman" w:cs="Times New Roman"/>
          <w:sz w:val="24"/>
          <w:szCs w:val="24"/>
        </w:rPr>
        <w:t> Основанием для отказа в допуске к участию в конкурсе является:</w:t>
      </w:r>
    </w:p>
    <w:p w:rsidR="00512D49" w:rsidRPr="00CE2A3E" w:rsidRDefault="00512D49" w:rsidP="003717E9">
      <w:pPr>
        <w:rPr>
          <w:rFonts w:ascii="Times New Roman" w:hAnsi="Times New Roman" w:cs="Times New Roman"/>
          <w:sz w:val="24"/>
          <w:szCs w:val="24"/>
        </w:rPr>
      </w:pPr>
      <w:bookmarkStart w:id="20" w:name="sub_10151"/>
      <w:bookmarkEnd w:id="19"/>
      <w:r w:rsidRPr="00CE2A3E">
        <w:rPr>
          <w:rFonts w:ascii="Times New Roman" w:hAnsi="Times New Roman" w:cs="Times New Roman"/>
          <w:sz w:val="24"/>
          <w:szCs w:val="24"/>
        </w:rPr>
        <w:t xml:space="preserve">а) непредставление </w:t>
      </w:r>
      <w:r w:rsidR="0065428B" w:rsidRPr="00CE2A3E">
        <w:rPr>
          <w:rFonts w:ascii="Times New Roman" w:hAnsi="Times New Roman" w:cs="Times New Roman"/>
          <w:sz w:val="24"/>
          <w:szCs w:val="24"/>
        </w:rPr>
        <w:t>Банком</w:t>
      </w:r>
      <w:r w:rsidRPr="00CE2A3E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0F2878" w:rsidRPr="00CE2A3E">
        <w:rPr>
          <w:rFonts w:ascii="Times New Roman" w:hAnsi="Times New Roman" w:cs="Times New Roman"/>
          <w:sz w:val="24"/>
          <w:szCs w:val="24"/>
        </w:rPr>
        <w:t>настоящим</w:t>
      </w:r>
      <w:r w:rsidRPr="00CE2A3E">
        <w:rPr>
          <w:rFonts w:ascii="Times New Roman" w:hAnsi="Times New Roman" w:cs="Times New Roman"/>
          <w:sz w:val="24"/>
          <w:szCs w:val="24"/>
        </w:rPr>
        <w:t xml:space="preserve"> П</w:t>
      </w:r>
      <w:r w:rsidR="000F2878" w:rsidRPr="00CE2A3E">
        <w:rPr>
          <w:rFonts w:ascii="Times New Roman" w:hAnsi="Times New Roman" w:cs="Times New Roman"/>
          <w:sz w:val="24"/>
          <w:szCs w:val="24"/>
        </w:rPr>
        <w:t>оложением</w:t>
      </w:r>
      <w:r w:rsidRPr="00CE2A3E">
        <w:rPr>
          <w:rFonts w:ascii="Times New Roman" w:hAnsi="Times New Roman" w:cs="Times New Roman"/>
          <w:sz w:val="24"/>
          <w:szCs w:val="24"/>
        </w:rPr>
        <w:t xml:space="preserve"> документов и информации</w:t>
      </w:r>
      <w:r w:rsidR="00C31A68" w:rsidRPr="00CE2A3E">
        <w:rPr>
          <w:rFonts w:ascii="Times New Roman" w:hAnsi="Times New Roman" w:cs="Times New Roman"/>
          <w:sz w:val="24"/>
          <w:szCs w:val="24"/>
        </w:rPr>
        <w:t>,</w:t>
      </w:r>
      <w:r w:rsidRPr="00CE2A3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недостоверных сведений;</w:t>
      </w:r>
    </w:p>
    <w:p w:rsidR="00512D49" w:rsidRPr="00CE2A3E" w:rsidRDefault="00946284" w:rsidP="003717E9">
      <w:pPr>
        <w:rPr>
          <w:rFonts w:ascii="Times New Roman" w:hAnsi="Times New Roman" w:cs="Times New Roman"/>
          <w:sz w:val="24"/>
          <w:szCs w:val="24"/>
        </w:rPr>
      </w:pPr>
      <w:bookmarkStart w:id="21" w:name="sub_10153"/>
      <w:bookmarkEnd w:id="20"/>
      <w:r w:rsidRPr="00CE2A3E">
        <w:rPr>
          <w:rFonts w:ascii="Times New Roman" w:hAnsi="Times New Roman" w:cs="Times New Roman"/>
          <w:sz w:val="24"/>
          <w:szCs w:val="24"/>
        </w:rPr>
        <w:t>б</w:t>
      </w:r>
      <w:r w:rsidR="00512D49" w:rsidRPr="00CE2A3E">
        <w:rPr>
          <w:rFonts w:ascii="Times New Roman" w:hAnsi="Times New Roman" w:cs="Times New Roman"/>
          <w:sz w:val="24"/>
          <w:szCs w:val="24"/>
        </w:rPr>
        <w:t>) </w:t>
      </w:r>
      <w:r w:rsidR="000F2878" w:rsidRPr="00CE2A3E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65428B" w:rsidRPr="00CE2A3E">
        <w:rPr>
          <w:rFonts w:ascii="Times New Roman" w:hAnsi="Times New Roman" w:cs="Times New Roman"/>
          <w:sz w:val="24"/>
          <w:szCs w:val="24"/>
        </w:rPr>
        <w:t>Банком</w:t>
      </w:r>
      <w:r w:rsidR="000F2878" w:rsidRPr="00CE2A3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75230" w:rsidRPr="00CE2A3E">
        <w:rPr>
          <w:rFonts w:ascii="Times New Roman" w:hAnsi="Times New Roman" w:cs="Times New Roman"/>
          <w:sz w:val="24"/>
          <w:szCs w:val="24"/>
        </w:rPr>
        <w:t>,</w:t>
      </w:r>
      <w:r w:rsidR="000F2878" w:rsidRPr="00CE2A3E">
        <w:rPr>
          <w:rFonts w:ascii="Times New Roman" w:hAnsi="Times New Roman" w:cs="Times New Roman"/>
          <w:sz w:val="24"/>
          <w:szCs w:val="24"/>
        </w:rPr>
        <w:t xml:space="preserve"> оформленных с нарушением требований настоящего Положения</w:t>
      </w:r>
      <w:r w:rsidR="0065428B" w:rsidRPr="00CE2A3E">
        <w:rPr>
          <w:rFonts w:ascii="Times New Roman" w:hAnsi="Times New Roman" w:cs="Times New Roman"/>
          <w:sz w:val="24"/>
          <w:szCs w:val="24"/>
        </w:rPr>
        <w:t xml:space="preserve"> и действующего законодательства</w:t>
      </w:r>
      <w:r w:rsidR="00512D49" w:rsidRPr="00CE2A3E">
        <w:rPr>
          <w:rFonts w:ascii="Times New Roman" w:hAnsi="Times New Roman" w:cs="Times New Roman"/>
          <w:sz w:val="24"/>
          <w:szCs w:val="24"/>
        </w:rPr>
        <w:t>.</w:t>
      </w:r>
    </w:p>
    <w:bookmarkEnd w:id="21"/>
    <w:p w:rsidR="00512D49" w:rsidRPr="00CE2A3E" w:rsidRDefault="00512D49" w:rsidP="003717E9">
      <w:pPr>
        <w:rPr>
          <w:rFonts w:ascii="Times New Roman" w:hAnsi="Times New Roman" w:cs="Times New Roman"/>
          <w:sz w:val="16"/>
          <w:szCs w:val="16"/>
        </w:rPr>
      </w:pPr>
    </w:p>
    <w:p w:rsidR="0063307D" w:rsidRPr="00CE2A3E" w:rsidRDefault="00D76468" w:rsidP="003717E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E2A3E">
        <w:rPr>
          <w:rFonts w:ascii="Times New Roman" w:hAnsi="Times New Roman" w:cs="Times New Roman"/>
          <w:color w:val="auto"/>
          <w:sz w:val="24"/>
          <w:szCs w:val="24"/>
        </w:rPr>
        <w:t>3.ТРЕБОВАНИЯ К УЧАСТНИКАМ КОНКУРСА</w:t>
      </w:r>
    </w:p>
    <w:bookmarkEnd w:id="18"/>
    <w:p w:rsidR="0063307D" w:rsidRPr="00CE2A3E" w:rsidRDefault="0063307D" w:rsidP="003717E9">
      <w:pPr>
        <w:rPr>
          <w:rFonts w:ascii="Times New Roman" w:hAnsi="Times New Roman" w:cs="Times New Roman"/>
          <w:sz w:val="16"/>
          <w:szCs w:val="16"/>
        </w:rPr>
      </w:pPr>
    </w:p>
    <w:p w:rsidR="00546F10" w:rsidRPr="00CE2A3E" w:rsidRDefault="000D6CE7" w:rsidP="003717E9">
      <w:pPr>
        <w:rPr>
          <w:rFonts w:ascii="Times New Roman" w:hAnsi="Times New Roman" w:cs="Times New Roman"/>
          <w:sz w:val="24"/>
          <w:szCs w:val="24"/>
        </w:rPr>
      </w:pPr>
      <w:bookmarkStart w:id="22" w:name="sub_1012"/>
      <w:r w:rsidRPr="00CE2A3E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bookmarkStart w:id="23" w:name="sub_1013"/>
      <w:bookmarkEnd w:id="22"/>
      <w:r w:rsidR="0065428B" w:rsidRPr="00CE2A3E">
        <w:rPr>
          <w:rFonts w:ascii="Times New Roman" w:hAnsi="Times New Roman" w:cs="Times New Roman"/>
          <w:sz w:val="24"/>
          <w:szCs w:val="24"/>
        </w:rPr>
        <w:t>Банки</w:t>
      </w:r>
      <w:r w:rsidR="00B418EC" w:rsidRPr="00CE2A3E">
        <w:rPr>
          <w:rFonts w:ascii="Times New Roman" w:hAnsi="Times New Roman" w:cs="Times New Roman"/>
          <w:sz w:val="24"/>
          <w:szCs w:val="24"/>
        </w:rPr>
        <w:t>,</w:t>
      </w:r>
      <w:r w:rsidRPr="00CE2A3E">
        <w:rPr>
          <w:rFonts w:ascii="Times New Roman" w:hAnsi="Times New Roman" w:cs="Times New Roman"/>
          <w:sz w:val="24"/>
          <w:szCs w:val="24"/>
        </w:rPr>
        <w:t xml:space="preserve"> соответствующие следующим требованиям</w:t>
      </w:r>
      <w:r w:rsidR="00546F10" w:rsidRPr="00CE2A3E">
        <w:rPr>
          <w:rFonts w:ascii="Times New Roman" w:hAnsi="Times New Roman" w:cs="Times New Roman"/>
          <w:sz w:val="24"/>
          <w:szCs w:val="24"/>
        </w:rPr>
        <w:t>:</w:t>
      </w:r>
    </w:p>
    <w:p w:rsidR="00CC6806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3.1. </w:t>
      </w:r>
      <w:r w:rsidR="00330B37" w:rsidRPr="00CE2A3E">
        <w:rPr>
          <w:rFonts w:ascii="Times New Roman" w:hAnsi="Times New Roman" w:cs="Times New Roman"/>
          <w:sz w:val="24"/>
          <w:szCs w:val="24"/>
        </w:rPr>
        <w:t>Возможность открытия в Банке вкладов (депозита) с ежемесячным начислением и выплатой процентов по вкладу, отсутствие обязанности открытия расчетного счета для осуществления операций по вкладу (депозиту).</w:t>
      </w:r>
    </w:p>
    <w:p w:rsidR="00027882" w:rsidRPr="00CE2A3E" w:rsidRDefault="00A57C2E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</w:t>
      </w:r>
      <w:r w:rsidR="00CC6806" w:rsidRPr="00CE2A3E">
        <w:rPr>
          <w:rFonts w:ascii="Times New Roman" w:hAnsi="Times New Roman" w:cs="Times New Roman"/>
          <w:sz w:val="24"/>
          <w:szCs w:val="24"/>
        </w:rPr>
        <w:t>2</w:t>
      </w:r>
      <w:r w:rsidRPr="00CE2A3E">
        <w:rPr>
          <w:rFonts w:ascii="Times New Roman" w:hAnsi="Times New Roman" w:cs="Times New Roman"/>
          <w:sz w:val="24"/>
          <w:szCs w:val="24"/>
        </w:rPr>
        <w:t>.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Pr="00CE2A3E">
        <w:rPr>
          <w:rFonts w:ascii="Times New Roman" w:hAnsi="Times New Roman" w:cs="Times New Roman"/>
          <w:sz w:val="24"/>
          <w:szCs w:val="24"/>
        </w:rPr>
        <w:t>Н</w:t>
      </w:r>
      <w:r w:rsidR="00027882" w:rsidRPr="00CE2A3E">
        <w:rPr>
          <w:rFonts w:ascii="Times New Roman" w:hAnsi="Times New Roman" w:cs="Times New Roman"/>
          <w:sz w:val="24"/>
          <w:szCs w:val="24"/>
        </w:rPr>
        <w:t>аличие лицензии Банка России на осуществление банковской деятельности;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3.3</w:t>
      </w:r>
      <w:r w:rsidR="00A57C2E" w:rsidRPr="00CE2A3E">
        <w:rPr>
          <w:rFonts w:ascii="Times New Roman" w:hAnsi="Times New Roman" w:cs="Times New Roman"/>
          <w:sz w:val="24"/>
          <w:szCs w:val="24"/>
        </w:rPr>
        <w:t>. Н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аличие положительного аудиторского заключения по итогам работы за предыдущий год, а также </w:t>
      </w:r>
      <w:r w:rsidR="00537016" w:rsidRPr="00CE2A3E">
        <w:rPr>
          <w:rFonts w:ascii="Times New Roman" w:hAnsi="Times New Roman" w:cs="Times New Roman"/>
          <w:sz w:val="24"/>
          <w:szCs w:val="24"/>
        </w:rPr>
        <w:t>аудиторской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отчетности, составленной в соответствии с международными стандартами финансовой отчетности, за последний отчетный год по банку или банковской группе, при вхождении потенциального банка-партнера в банковскую группу;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3.4</w:t>
      </w:r>
      <w:r w:rsidR="00A57C2E" w:rsidRPr="00CE2A3E">
        <w:rPr>
          <w:rFonts w:ascii="Times New Roman" w:hAnsi="Times New Roman" w:cs="Times New Roman"/>
          <w:sz w:val="24"/>
          <w:szCs w:val="24"/>
        </w:rPr>
        <w:t>. О</w:t>
      </w:r>
      <w:r w:rsidR="00027882" w:rsidRPr="00CE2A3E">
        <w:rPr>
          <w:rFonts w:ascii="Times New Roman" w:hAnsi="Times New Roman" w:cs="Times New Roman"/>
          <w:sz w:val="24"/>
          <w:szCs w:val="24"/>
        </w:rPr>
        <w:t>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 К данному требованию не относится отзыв/приостановление лицензии профессионального участника рынка ценных бумаг;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3.5</w:t>
      </w:r>
      <w:r w:rsidR="00A57C2E" w:rsidRPr="00CE2A3E">
        <w:rPr>
          <w:rFonts w:ascii="Times New Roman" w:hAnsi="Times New Roman" w:cs="Times New Roman"/>
          <w:sz w:val="24"/>
          <w:szCs w:val="24"/>
        </w:rPr>
        <w:t>. В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еличина собственных средств (капитала) </w:t>
      </w:r>
      <w:r w:rsidR="00537016" w:rsidRPr="00CE2A3E">
        <w:rPr>
          <w:rFonts w:ascii="Times New Roman" w:hAnsi="Times New Roman" w:cs="Times New Roman"/>
          <w:sz w:val="24"/>
          <w:szCs w:val="24"/>
        </w:rPr>
        <w:t>Б</w:t>
      </w:r>
      <w:r w:rsidR="00027882" w:rsidRPr="00CE2A3E">
        <w:rPr>
          <w:rFonts w:ascii="Times New Roman" w:hAnsi="Times New Roman" w:cs="Times New Roman"/>
          <w:sz w:val="24"/>
          <w:szCs w:val="24"/>
        </w:rPr>
        <w:t>анка, определенная в соответствии с нормативной базой Банка России, не ниже 180 млн. рублей;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3.6</w:t>
      </w:r>
      <w:r w:rsidR="00A57C2E" w:rsidRPr="00CE2A3E">
        <w:rPr>
          <w:rFonts w:ascii="Times New Roman" w:hAnsi="Times New Roman" w:cs="Times New Roman"/>
          <w:sz w:val="24"/>
          <w:szCs w:val="24"/>
        </w:rPr>
        <w:t>.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57C2E" w:rsidRPr="00CE2A3E">
        <w:rPr>
          <w:rFonts w:ascii="Times New Roman" w:hAnsi="Times New Roman" w:cs="Times New Roman"/>
          <w:sz w:val="24"/>
          <w:szCs w:val="24"/>
        </w:rPr>
        <w:t>В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еличина активов, взвешенных по уровню риска, не меньше 1,75 млрд. рублей. Определяется в соответствии с </w:t>
      </w:r>
      <w:r w:rsidR="00E666CC" w:rsidRPr="00E666CC">
        <w:rPr>
          <w:rFonts w:ascii="Times New Roman" w:hAnsi="Times New Roman" w:cs="Times New Roman"/>
          <w:sz w:val="24"/>
          <w:szCs w:val="24"/>
        </w:rPr>
        <w:t xml:space="preserve"> Инструкцией Банка России от 3 декабря 2012 г. N 139-И "Об </w:t>
      </w:r>
      <w:r w:rsidR="00E666CC" w:rsidRPr="00E666CC">
        <w:rPr>
          <w:rFonts w:ascii="Times New Roman" w:hAnsi="Times New Roman" w:cs="Times New Roman"/>
          <w:sz w:val="24"/>
          <w:szCs w:val="24"/>
        </w:rPr>
        <w:lastRenderedPageBreak/>
        <w:t>обязательных нормативах банков" (зарегистрирована в Минюсте России 13 декабря 2012 г., регистрационный N 26104) (соответствует коду "AR" в форме отчетности 0409135)</w:t>
      </w:r>
      <w:r w:rsidR="00027882" w:rsidRPr="00CE2A3E">
        <w:rPr>
          <w:rFonts w:ascii="Times New Roman" w:hAnsi="Times New Roman" w:cs="Times New Roman"/>
          <w:sz w:val="24"/>
          <w:szCs w:val="24"/>
        </w:rPr>
        <w:t>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3.7</w:t>
      </w:r>
      <w:r w:rsidR="00A57C2E" w:rsidRPr="00CE2A3E">
        <w:rPr>
          <w:rFonts w:ascii="Times New Roman" w:hAnsi="Times New Roman" w:cs="Times New Roman"/>
          <w:sz w:val="24"/>
          <w:szCs w:val="24"/>
        </w:rPr>
        <w:t>.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57C2E" w:rsidRPr="00CE2A3E">
        <w:rPr>
          <w:rFonts w:ascii="Times New Roman" w:hAnsi="Times New Roman" w:cs="Times New Roman"/>
          <w:sz w:val="24"/>
          <w:szCs w:val="24"/>
        </w:rPr>
        <w:t>П</w:t>
      </w:r>
      <w:r w:rsidR="00027882" w:rsidRPr="00CE2A3E">
        <w:rPr>
          <w:rFonts w:ascii="Times New Roman" w:hAnsi="Times New Roman" w:cs="Times New Roman"/>
          <w:sz w:val="24"/>
          <w:szCs w:val="24"/>
        </w:rPr>
        <w:t>оказатель достаточности капитала (норматив H1) не ниже 10</w:t>
      </w:r>
      <w:r w:rsidR="00537016" w:rsidRPr="00CE2A3E">
        <w:rPr>
          <w:rFonts w:ascii="Times New Roman" w:hAnsi="Times New Roman" w:cs="Times New Roman"/>
          <w:sz w:val="24"/>
          <w:szCs w:val="24"/>
        </w:rPr>
        <w:t>,</w:t>
      </w:r>
      <w:r w:rsidR="00027882" w:rsidRPr="00CE2A3E">
        <w:rPr>
          <w:rFonts w:ascii="Times New Roman" w:hAnsi="Times New Roman" w:cs="Times New Roman"/>
          <w:sz w:val="24"/>
          <w:szCs w:val="24"/>
        </w:rPr>
        <w:t>2% (при норме 10%) или не ниже 11</w:t>
      </w:r>
      <w:r w:rsidR="00537016" w:rsidRPr="00CE2A3E">
        <w:rPr>
          <w:rFonts w:ascii="Times New Roman" w:hAnsi="Times New Roman" w:cs="Times New Roman"/>
          <w:sz w:val="24"/>
          <w:szCs w:val="24"/>
        </w:rPr>
        <w:t>,</w:t>
      </w:r>
      <w:r w:rsidR="00027882" w:rsidRPr="00CE2A3E">
        <w:rPr>
          <w:rFonts w:ascii="Times New Roman" w:hAnsi="Times New Roman" w:cs="Times New Roman"/>
          <w:sz w:val="24"/>
          <w:szCs w:val="24"/>
        </w:rPr>
        <w:t>2% (при норме 11%);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3.8</w:t>
      </w:r>
      <w:r w:rsidR="00A57C2E" w:rsidRPr="00CE2A3E">
        <w:rPr>
          <w:rFonts w:ascii="Times New Roman" w:hAnsi="Times New Roman" w:cs="Times New Roman"/>
          <w:sz w:val="24"/>
          <w:szCs w:val="24"/>
        </w:rPr>
        <w:t>.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57C2E" w:rsidRPr="00CE2A3E">
        <w:rPr>
          <w:rFonts w:ascii="Times New Roman" w:hAnsi="Times New Roman" w:cs="Times New Roman"/>
          <w:sz w:val="24"/>
          <w:szCs w:val="24"/>
        </w:rPr>
        <w:t>О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тсутствие </w:t>
      </w:r>
      <w:proofErr w:type="spellStart"/>
      <w:r w:rsidR="00027882" w:rsidRPr="00CE2A3E">
        <w:rPr>
          <w:rFonts w:ascii="Times New Roman" w:hAnsi="Times New Roman" w:cs="Times New Roman"/>
          <w:sz w:val="24"/>
          <w:szCs w:val="24"/>
        </w:rPr>
        <w:t>непроведенных</w:t>
      </w:r>
      <w:proofErr w:type="spellEnd"/>
      <w:r w:rsidR="00027882" w:rsidRPr="00CE2A3E">
        <w:rPr>
          <w:rFonts w:ascii="Times New Roman" w:hAnsi="Times New Roman" w:cs="Times New Roman"/>
          <w:sz w:val="24"/>
          <w:szCs w:val="24"/>
        </w:rPr>
        <w:t xml:space="preserve"> платежей клиентов по причине недостаточности средств на корреспондентских счетах банка. В соответствии с формой отчетности 0409101 (счета 2-го порядка 47418, 90903, 90904);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3.9</w:t>
      </w:r>
      <w:r w:rsidR="00A57C2E" w:rsidRPr="00CE2A3E">
        <w:rPr>
          <w:rFonts w:ascii="Times New Roman" w:hAnsi="Times New Roman" w:cs="Times New Roman"/>
          <w:sz w:val="24"/>
          <w:szCs w:val="24"/>
        </w:rPr>
        <w:t>.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57C2E" w:rsidRPr="00CE2A3E">
        <w:rPr>
          <w:rFonts w:ascii="Times New Roman" w:hAnsi="Times New Roman" w:cs="Times New Roman"/>
          <w:sz w:val="24"/>
          <w:szCs w:val="24"/>
        </w:rPr>
        <w:t>П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росроченная задолженность по кредитному портфелю банка не превышает 12%. Определяется в соответствии с Положением Банка России </w:t>
      </w:r>
      <w:r w:rsidR="00E04173" w:rsidRPr="00CE2A3E">
        <w:rPr>
          <w:rFonts w:ascii="Times New Roman" w:hAnsi="Times New Roman" w:cs="Times New Roman"/>
          <w:sz w:val="24"/>
          <w:szCs w:val="24"/>
        </w:rPr>
        <w:t>16.07.2012 № 385-П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E04173" w:rsidRPr="00CE2A3E">
        <w:rPr>
          <w:rFonts w:ascii="Times New Roman" w:hAnsi="Times New Roman" w:cs="Times New Roman"/>
          <w:sz w:val="24"/>
          <w:szCs w:val="24"/>
        </w:rPr>
        <w:t>«</w:t>
      </w:r>
      <w:r w:rsidR="00027882" w:rsidRPr="00CE2A3E">
        <w:rPr>
          <w:rFonts w:ascii="Times New Roman" w:hAnsi="Times New Roman" w:cs="Times New Roman"/>
          <w:sz w:val="24"/>
          <w:szCs w:val="24"/>
        </w:rPr>
        <w:t>О правилах ведения бухгалтерского учета в кредитных организациях, расположенных на территории Российской Федерации</w:t>
      </w:r>
      <w:r w:rsidR="00E04173" w:rsidRPr="00CE2A3E">
        <w:rPr>
          <w:rFonts w:ascii="Times New Roman" w:hAnsi="Times New Roman" w:cs="Times New Roman"/>
          <w:sz w:val="24"/>
          <w:szCs w:val="24"/>
        </w:rPr>
        <w:t>»</w:t>
      </w:r>
      <w:r w:rsidR="00027882" w:rsidRPr="00CE2A3E">
        <w:rPr>
          <w:rFonts w:ascii="Times New Roman" w:hAnsi="Times New Roman" w:cs="Times New Roman"/>
          <w:sz w:val="24"/>
          <w:szCs w:val="24"/>
        </w:rPr>
        <w:t>;</w:t>
      </w:r>
    </w:p>
    <w:p w:rsidR="00027882" w:rsidRPr="00CE2A3E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3.10</w:t>
      </w:r>
      <w:r w:rsidR="00A57C2E" w:rsidRPr="00CE2A3E">
        <w:rPr>
          <w:rFonts w:ascii="Times New Roman" w:hAnsi="Times New Roman" w:cs="Times New Roman"/>
          <w:sz w:val="24"/>
          <w:szCs w:val="24"/>
        </w:rPr>
        <w:t>.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57C2E" w:rsidRPr="00CE2A3E">
        <w:rPr>
          <w:rFonts w:ascii="Times New Roman" w:hAnsi="Times New Roman" w:cs="Times New Roman"/>
          <w:sz w:val="24"/>
          <w:szCs w:val="24"/>
        </w:rPr>
        <w:t>Д</w:t>
      </w:r>
      <w:r w:rsidR="00027882" w:rsidRPr="00CE2A3E">
        <w:rPr>
          <w:rFonts w:ascii="Times New Roman" w:hAnsi="Times New Roman" w:cs="Times New Roman"/>
          <w:sz w:val="24"/>
          <w:szCs w:val="24"/>
        </w:rPr>
        <w:t>оля кредитов 3-5 категорий качес</w:t>
      </w:r>
      <w:r w:rsidR="00E04173" w:rsidRPr="00CE2A3E">
        <w:rPr>
          <w:rFonts w:ascii="Times New Roman" w:hAnsi="Times New Roman" w:cs="Times New Roman"/>
          <w:sz w:val="24"/>
          <w:szCs w:val="24"/>
        </w:rPr>
        <w:t>тва в общем кредитном портфеле Б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анка не превышает 40%. Определяется в соответствии с </w:t>
      </w:r>
      <w:r w:rsidR="00E666CC" w:rsidRPr="00E666CC">
        <w:rPr>
          <w:rFonts w:ascii="Times New Roman" w:hAnsi="Times New Roman" w:cs="Times New Roman"/>
          <w:sz w:val="24"/>
          <w:szCs w:val="24"/>
        </w:rPr>
        <w:t xml:space="preserve">Указанием Банка России от 12 ноября 2009 г. N 2332-У </w:t>
      </w:r>
      <w:r w:rsidR="00E666CC">
        <w:rPr>
          <w:rFonts w:ascii="Times New Roman" w:hAnsi="Times New Roman" w:cs="Times New Roman"/>
          <w:sz w:val="24"/>
          <w:szCs w:val="24"/>
        </w:rPr>
        <w:t>«</w:t>
      </w:r>
      <w:r w:rsidR="00E666CC" w:rsidRPr="00E666CC">
        <w:rPr>
          <w:rFonts w:ascii="Times New Roman" w:hAnsi="Times New Roman" w:cs="Times New Roman"/>
          <w:sz w:val="24"/>
          <w:szCs w:val="24"/>
        </w:rPr>
        <w:t>О перечне, формах и порядке составления и представления форм отчетности кредитных организаций в Центра</w:t>
      </w:r>
      <w:r w:rsidR="00E666CC">
        <w:rPr>
          <w:rFonts w:ascii="Times New Roman" w:hAnsi="Times New Roman" w:cs="Times New Roman"/>
          <w:sz w:val="24"/>
          <w:szCs w:val="24"/>
        </w:rPr>
        <w:t>льный банк Российской Федерации</w:t>
      </w:r>
      <w:r w:rsidR="00E04173" w:rsidRPr="00CE2A3E">
        <w:rPr>
          <w:rFonts w:ascii="Times New Roman" w:hAnsi="Times New Roman" w:cs="Times New Roman"/>
          <w:sz w:val="24"/>
          <w:szCs w:val="24"/>
        </w:rPr>
        <w:t>»</w:t>
      </w:r>
      <w:r w:rsidR="00027882" w:rsidRPr="00CE2A3E">
        <w:rPr>
          <w:rFonts w:ascii="Times New Roman" w:hAnsi="Times New Roman" w:cs="Times New Roman"/>
          <w:sz w:val="24"/>
          <w:szCs w:val="24"/>
        </w:rPr>
        <w:t>;</w:t>
      </w:r>
    </w:p>
    <w:p w:rsidR="00027882" w:rsidRDefault="00CC6806" w:rsidP="00027882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3.11</w:t>
      </w:r>
      <w:r w:rsidR="00A57C2E" w:rsidRPr="00CE2A3E">
        <w:rPr>
          <w:rFonts w:ascii="Times New Roman" w:hAnsi="Times New Roman" w:cs="Times New Roman"/>
          <w:sz w:val="24"/>
          <w:szCs w:val="24"/>
        </w:rPr>
        <w:t>.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A57C2E" w:rsidRPr="00CE2A3E">
        <w:rPr>
          <w:rFonts w:ascii="Times New Roman" w:hAnsi="Times New Roman" w:cs="Times New Roman"/>
          <w:sz w:val="24"/>
          <w:szCs w:val="24"/>
        </w:rPr>
        <w:t>О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тсутствуют факты просроченной задолженности по ранее размещенным в </w:t>
      </w:r>
      <w:r w:rsidR="00E04173" w:rsidRPr="00CE2A3E">
        <w:rPr>
          <w:rFonts w:ascii="Times New Roman" w:hAnsi="Times New Roman" w:cs="Times New Roman"/>
          <w:sz w:val="24"/>
          <w:szCs w:val="24"/>
        </w:rPr>
        <w:t>Б</w:t>
      </w:r>
      <w:r w:rsidR="00503A5A" w:rsidRPr="00CE2A3E">
        <w:rPr>
          <w:rFonts w:ascii="Times New Roman" w:hAnsi="Times New Roman" w:cs="Times New Roman"/>
          <w:sz w:val="24"/>
          <w:szCs w:val="24"/>
        </w:rPr>
        <w:t>анке</w:t>
      </w:r>
      <w:r w:rsidR="00027882" w:rsidRPr="00CE2A3E">
        <w:rPr>
          <w:rFonts w:ascii="Times New Roman" w:hAnsi="Times New Roman" w:cs="Times New Roman"/>
          <w:sz w:val="24"/>
          <w:szCs w:val="24"/>
        </w:rPr>
        <w:t xml:space="preserve"> депозитам гарантийного фонда.</w:t>
      </w:r>
    </w:p>
    <w:p w:rsidR="00E666CC" w:rsidRPr="00CE2A3E" w:rsidRDefault="00E666CC" w:rsidP="00027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С</w:t>
      </w:r>
      <w:r w:rsidRPr="00E666CC">
        <w:rPr>
          <w:rFonts w:ascii="Times New Roman" w:hAnsi="Times New Roman" w:cs="Times New Roman"/>
          <w:sz w:val="24"/>
          <w:szCs w:val="24"/>
        </w:rPr>
        <w:t>огласие на раскры</w:t>
      </w:r>
      <w:r>
        <w:rPr>
          <w:rFonts w:ascii="Times New Roman" w:hAnsi="Times New Roman" w:cs="Times New Roman"/>
          <w:sz w:val="24"/>
          <w:szCs w:val="24"/>
        </w:rPr>
        <w:t>тие информации, указанной в п.3.13 настоящего</w:t>
      </w:r>
      <w:r w:rsidRPr="00E6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027882" w:rsidRDefault="00027882" w:rsidP="00693C30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A57C2E" w:rsidRPr="00CE2A3E">
        <w:rPr>
          <w:rFonts w:ascii="Times New Roman" w:hAnsi="Times New Roman" w:cs="Times New Roman"/>
          <w:sz w:val="24"/>
          <w:szCs w:val="24"/>
        </w:rPr>
        <w:t xml:space="preserve">пунктах 3.1 – 3.11 </w:t>
      </w:r>
      <w:r w:rsidRPr="00CE2A3E">
        <w:rPr>
          <w:rFonts w:ascii="Times New Roman" w:hAnsi="Times New Roman" w:cs="Times New Roman"/>
          <w:sz w:val="24"/>
          <w:szCs w:val="24"/>
        </w:rPr>
        <w:t xml:space="preserve">финансовые показатели определяются в соответствии </w:t>
      </w:r>
      <w:r w:rsidR="00E666CC" w:rsidRPr="00E666CC">
        <w:rPr>
          <w:rFonts w:ascii="Times New Roman" w:hAnsi="Times New Roman" w:cs="Times New Roman"/>
          <w:sz w:val="24"/>
          <w:szCs w:val="24"/>
        </w:rPr>
        <w:t>с нормативн</w:t>
      </w:r>
      <w:r w:rsidR="00E666CC">
        <w:rPr>
          <w:rFonts w:ascii="Times New Roman" w:hAnsi="Times New Roman" w:cs="Times New Roman"/>
          <w:sz w:val="24"/>
          <w:szCs w:val="24"/>
        </w:rPr>
        <w:t xml:space="preserve">ыми </w:t>
      </w:r>
      <w:r w:rsidR="00E666CC" w:rsidRPr="00E666CC">
        <w:rPr>
          <w:rFonts w:ascii="Times New Roman" w:hAnsi="Times New Roman" w:cs="Times New Roman"/>
          <w:sz w:val="24"/>
          <w:szCs w:val="24"/>
        </w:rPr>
        <w:t>правовыми актами Банка России</w:t>
      </w:r>
      <w:r w:rsidRPr="00CE2A3E">
        <w:rPr>
          <w:rFonts w:ascii="Times New Roman" w:hAnsi="Times New Roman" w:cs="Times New Roman"/>
          <w:sz w:val="24"/>
          <w:szCs w:val="24"/>
        </w:rPr>
        <w:t>.</w:t>
      </w:r>
      <w:r w:rsidR="00693C30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Pr="00CE2A3E">
        <w:rPr>
          <w:rFonts w:ascii="Times New Roman" w:hAnsi="Times New Roman" w:cs="Times New Roman"/>
          <w:sz w:val="24"/>
          <w:szCs w:val="24"/>
        </w:rPr>
        <w:t>Соблюдение финансовых критериев отбора определяется за последние 3 отчетные даты.</w:t>
      </w:r>
    </w:p>
    <w:p w:rsidR="00E666CC" w:rsidRPr="00E666CC" w:rsidRDefault="00E666CC" w:rsidP="00E66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E666CC">
        <w:rPr>
          <w:rFonts w:ascii="Times New Roman" w:hAnsi="Times New Roman" w:cs="Times New Roman"/>
          <w:sz w:val="24"/>
          <w:szCs w:val="24"/>
        </w:rPr>
        <w:t>Банки, участвующие в конкурсе на размещение средств Гарантийной организации во вкладах (депозитах), дают согласие на раскрытие информации Банком России для Минэкономразвития России по следующим показателям:</w:t>
      </w:r>
    </w:p>
    <w:p w:rsidR="00E666CC" w:rsidRPr="00E666CC" w:rsidRDefault="00E666CC" w:rsidP="00E666CC">
      <w:pPr>
        <w:rPr>
          <w:rFonts w:ascii="Times New Roman" w:hAnsi="Times New Roman" w:cs="Times New Roman"/>
          <w:sz w:val="24"/>
          <w:szCs w:val="24"/>
        </w:rPr>
      </w:pPr>
      <w:r w:rsidRPr="00E666CC">
        <w:rPr>
          <w:rFonts w:ascii="Times New Roman" w:hAnsi="Times New Roman" w:cs="Times New Roman"/>
          <w:sz w:val="24"/>
          <w:szCs w:val="24"/>
        </w:rPr>
        <w:t>- соблюдение (выполнение) обязательных экономических нормативов (на все отчетные даты в течение последних шести месяцев);</w:t>
      </w:r>
    </w:p>
    <w:p w:rsidR="00E666CC" w:rsidRPr="00E666CC" w:rsidRDefault="00E666CC" w:rsidP="00E666CC">
      <w:pPr>
        <w:rPr>
          <w:rFonts w:ascii="Times New Roman" w:hAnsi="Times New Roman" w:cs="Times New Roman"/>
          <w:sz w:val="24"/>
          <w:szCs w:val="24"/>
        </w:rPr>
      </w:pPr>
      <w:r w:rsidRPr="00E666CC">
        <w:rPr>
          <w:rFonts w:ascii="Times New Roman" w:hAnsi="Times New Roman" w:cs="Times New Roman"/>
          <w:sz w:val="24"/>
          <w:szCs w:val="24"/>
        </w:rPr>
        <w:t xml:space="preserve">- неприменение требований Банка России об осуществлении мер по финансовому оздоровлению банка на основе Федерального закона от 25 февраля 1999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66CC">
        <w:rPr>
          <w:rFonts w:ascii="Times New Roman" w:hAnsi="Times New Roman" w:cs="Times New Roman"/>
          <w:sz w:val="24"/>
          <w:szCs w:val="24"/>
        </w:rPr>
        <w:t xml:space="preserve"> 40-ФЗ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66CC">
        <w:rPr>
          <w:rFonts w:ascii="Times New Roman" w:hAnsi="Times New Roman" w:cs="Times New Roman"/>
          <w:sz w:val="24"/>
          <w:szCs w:val="24"/>
        </w:rPr>
        <w:t>О несостоятельности (бан</w:t>
      </w:r>
      <w:r>
        <w:rPr>
          <w:rFonts w:ascii="Times New Roman" w:hAnsi="Times New Roman" w:cs="Times New Roman"/>
          <w:sz w:val="24"/>
          <w:szCs w:val="24"/>
        </w:rPr>
        <w:t>кротстве) кредитных организаций»</w:t>
      </w:r>
      <w:r w:rsidRPr="00E666CC">
        <w:rPr>
          <w:rFonts w:ascii="Times New Roman" w:hAnsi="Times New Roman" w:cs="Times New Roman"/>
          <w:sz w:val="24"/>
          <w:szCs w:val="24"/>
        </w:rPr>
        <w:t>;</w:t>
      </w:r>
    </w:p>
    <w:p w:rsidR="00E666CC" w:rsidRPr="00E666CC" w:rsidRDefault="00E666CC" w:rsidP="00E666CC">
      <w:pPr>
        <w:rPr>
          <w:rFonts w:ascii="Times New Roman" w:hAnsi="Times New Roman" w:cs="Times New Roman"/>
          <w:sz w:val="24"/>
          <w:szCs w:val="24"/>
        </w:rPr>
      </w:pPr>
      <w:r w:rsidRPr="00E666CC">
        <w:rPr>
          <w:rFonts w:ascii="Times New Roman" w:hAnsi="Times New Roman" w:cs="Times New Roman"/>
          <w:sz w:val="24"/>
          <w:szCs w:val="24"/>
        </w:rPr>
        <w:t>- 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России, и процентов по ним;</w:t>
      </w:r>
    </w:p>
    <w:p w:rsidR="00E666CC" w:rsidRPr="00CE2A3E" w:rsidRDefault="00E666CC" w:rsidP="00E666CC">
      <w:pPr>
        <w:rPr>
          <w:rFonts w:ascii="Times New Roman" w:hAnsi="Times New Roman" w:cs="Times New Roman"/>
          <w:sz w:val="24"/>
          <w:szCs w:val="24"/>
        </w:rPr>
      </w:pPr>
      <w:r w:rsidRPr="00E666CC">
        <w:rPr>
          <w:rFonts w:ascii="Times New Roman" w:hAnsi="Times New Roman" w:cs="Times New Roman"/>
          <w:sz w:val="24"/>
          <w:szCs w:val="24"/>
        </w:rPr>
        <w:t>- положительные финансовые результаты деятельности кредитной организации (отсутствие убытков) за прошедший отчетный год.</w:t>
      </w:r>
    </w:p>
    <w:p w:rsidR="00A163B0" w:rsidRPr="00CE2A3E" w:rsidRDefault="00A163B0" w:rsidP="003717E9">
      <w:pPr>
        <w:rPr>
          <w:rFonts w:ascii="Times New Roman" w:hAnsi="Times New Roman" w:cs="Times New Roman"/>
          <w:sz w:val="16"/>
          <w:szCs w:val="16"/>
        </w:rPr>
      </w:pPr>
    </w:p>
    <w:bookmarkEnd w:id="23"/>
    <w:p w:rsidR="00EA3D1E" w:rsidRPr="00CE2A3E" w:rsidRDefault="00D76468" w:rsidP="003717E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3E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EA3D1E" w:rsidRPr="00CE2A3E" w:rsidRDefault="00EA3D1E" w:rsidP="003717E9">
      <w:pPr>
        <w:rPr>
          <w:rFonts w:ascii="Times New Roman" w:hAnsi="Times New Roman" w:cs="Times New Roman"/>
          <w:sz w:val="16"/>
          <w:szCs w:val="16"/>
        </w:rPr>
      </w:pPr>
    </w:p>
    <w:p w:rsidR="00EA3D1E" w:rsidRPr="00CE2A3E" w:rsidRDefault="00EA3D1E" w:rsidP="003717E9">
      <w:pPr>
        <w:rPr>
          <w:rFonts w:ascii="Times New Roman" w:hAnsi="Times New Roman" w:cs="Times New Roman"/>
          <w:sz w:val="24"/>
          <w:szCs w:val="24"/>
        </w:rPr>
      </w:pPr>
      <w:bookmarkStart w:id="24" w:name="sub_2030"/>
      <w:r w:rsidRPr="00CE2A3E">
        <w:rPr>
          <w:rFonts w:ascii="Times New Roman" w:hAnsi="Times New Roman" w:cs="Times New Roman"/>
          <w:sz w:val="24"/>
          <w:szCs w:val="24"/>
        </w:rPr>
        <w:t xml:space="preserve">4.1. Комиссия формируется в составе не менее 5 (пяти) человек и состоит из председателя, заместителя председателя, секретаря и членов комиссии. </w:t>
      </w:r>
    </w:p>
    <w:bookmarkEnd w:id="24"/>
    <w:p w:rsidR="009B230C" w:rsidRPr="00CE2A3E" w:rsidRDefault="009B230C" w:rsidP="009B230C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входят представители от Правительства Кировской области, Департамента развития предпринимательства и торговли Кировской области, Департамента государственной собственности Кировской области, Фонда и  общественных объединений предпринимательского сообщества Кировской области, а так же по усмотрению Фонда и других организаций.</w:t>
      </w:r>
    </w:p>
    <w:p w:rsidR="009B230C" w:rsidRPr="00CE2A3E" w:rsidRDefault="00E04173" w:rsidP="009B230C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330B37" w:rsidRPr="00CE2A3E">
        <w:rPr>
          <w:rFonts w:ascii="Times New Roman" w:hAnsi="Times New Roman" w:cs="Times New Roman"/>
          <w:sz w:val="24"/>
          <w:szCs w:val="24"/>
        </w:rPr>
        <w:t>общим собранием учредителей Фонда</w:t>
      </w:r>
      <w:r w:rsidRPr="00CE2A3E">
        <w:rPr>
          <w:rFonts w:ascii="Times New Roman" w:hAnsi="Times New Roman" w:cs="Times New Roman"/>
          <w:sz w:val="24"/>
          <w:szCs w:val="24"/>
        </w:rPr>
        <w:t>.</w:t>
      </w:r>
    </w:p>
    <w:p w:rsidR="00EA3D1E" w:rsidRPr="00CE2A3E" w:rsidRDefault="00417893" w:rsidP="003717E9">
      <w:pPr>
        <w:widowControl/>
        <w:rPr>
          <w:rFonts w:ascii="Times New Roman" w:hAnsi="Times New Roman" w:cs="Times New Roman"/>
          <w:sz w:val="24"/>
          <w:szCs w:val="24"/>
        </w:rPr>
      </w:pPr>
      <w:bookmarkStart w:id="25" w:name="sub_4"/>
      <w:r w:rsidRPr="00CE2A3E">
        <w:rPr>
          <w:rFonts w:ascii="Times New Roman" w:hAnsi="Times New Roman" w:cs="Times New Roman"/>
          <w:sz w:val="24"/>
          <w:szCs w:val="24"/>
        </w:rPr>
        <w:t>4.2. Председатель к</w:t>
      </w:r>
      <w:r w:rsidR="00EA3D1E" w:rsidRPr="00CE2A3E">
        <w:rPr>
          <w:rFonts w:ascii="Times New Roman" w:hAnsi="Times New Roman" w:cs="Times New Roman"/>
          <w:sz w:val="24"/>
          <w:szCs w:val="24"/>
        </w:rPr>
        <w:t xml:space="preserve">омиссии осуществляет общее руководство деятельностью </w:t>
      </w:r>
      <w:r w:rsidRPr="00CE2A3E">
        <w:rPr>
          <w:rFonts w:ascii="Times New Roman" w:hAnsi="Times New Roman" w:cs="Times New Roman"/>
          <w:sz w:val="24"/>
          <w:szCs w:val="24"/>
        </w:rPr>
        <w:t>к</w:t>
      </w:r>
      <w:r w:rsidR="00EA3D1E" w:rsidRPr="00CE2A3E">
        <w:rPr>
          <w:rFonts w:ascii="Times New Roman" w:hAnsi="Times New Roman" w:cs="Times New Roman"/>
          <w:sz w:val="24"/>
          <w:szCs w:val="24"/>
        </w:rPr>
        <w:t xml:space="preserve">омиссии, председательствует на заседаниях </w:t>
      </w:r>
      <w:r w:rsidRPr="00CE2A3E">
        <w:rPr>
          <w:rFonts w:ascii="Times New Roman" w:hAnsi="Times New Roman" w:cs="Times New Roman"/>
          <w:sz w:val="24"/>
          <w:szCs w:val="24"/>
        </w:rPr>
        <w:t>к</w:t>
      </w:r>
      <w:r w:rsidR="00EA3D1E" w:rsidRPr="00CE2A3E">
        <w:rPr>
          <w:rFonts w:ascii="Times New Roman" w:hAnsi="Times New Roman" w:cs="Times New Roman"/>
          <w:sz w:val="24"/>
          <w:szCs w:val="24"/>
        </w:rPr>
        <w:t xml:space="preserve">омиссии, организует работу </w:t>
      </w:r>
      <w:r w:rsidRPr="00CE2A3E">
        <w:rPr>
          <w:rFonts w:ascii="Times New Roman" w:hAnsi="Times New Roman" w:cs="Times New Roman"/>
          <w:sz w:val="24"/>
          <w:szCs w:val="24"/>
        </w:rPr>
        <w:t>к</w:t>
      </w:r>
      <w:r w:rsidR="00EA3D1E" w:rsidRPr="00CE2A3E">
        <w:rPr>
          <w:rFonts w:ascii="Times New Roman" w:hAnsi="Times New Roman" w:cs="Times New Roman"/>
          <w:sz w:val="24"/>
          <w:szCs w:val="24"/>
        </w:rPr>
        <w:t>омиссии,</w:t>
      </w:r>
      <w:r w:rsidR="007D6782" w:rsidRPr="00CE2A3E">
        <w:rPr>
          <w:rFonts w:ascii="Times New Roman" w:hAnsi="Times New Roman" w:cs="Times New Roman"/>
          <w:sz w:val="24"/>
          <w:szCs w:val="24"/>
        </w:rPr>
        <w:t xml:space="preserve"> определяет даты заседаний и повестку дня,</w:t>
      </w:r>
      <w:r w:rsidR="00EA3D1E" w:rsidRPr="00CE2A3E">
        <w:rPr>
          <w:rFonts w:ascii="Times New Roman" w:hAnsi="Times New Roman" w:cs="Times New Roman"/>
          <w:sz w:val="24"/>
          <w:szCs w:val="24"/>
        </w:rPr>
        <w:t xml:space="preserve"> осуществляет общий </w:t>
      </w:r>
      <w:proofErr w:type="gramStart"/>
      <w:r w:rsidR="00EA3D1E" w:rsidRPr="00CE2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3D1E" w:rsidRPr="00CE2A3E">
        <w:rPr>
          <w:rFonts w:ascii="Times New Roman" w:hAnsi="Times New Roman" w:cs="Times New Roman"/>
          <w:sz w:val="24"/>
          <w:szCs w:val="24"/>
        </w:rPr>
        <w:t xml:space="preserve"> реализацией принятых </w:t>
      </w:r>
      <w:r w:rsidRPr="00CE2A3E">
        <w:rPr>
          <w:rFonts w:ascii="Times New Roman" w:hAnsi="Times New Roman" w:cs="Times New Roman"/>
          <w:sz w:val="24"/>
          <w:szCs w:val="24"/>
        </w:rPr>
        <w:t>к</w:t>
      </w:r>
      <w:r w:rsidR="00EA3D1E" w:rsidRPr="00CE2A3E">
        <w:rPr>
          <w:rFonts w:ascii="Times New Roman" w:hAnsi="Times New Roman" w:cs="Times New Roman"/>
          <w:sz w:val="24"/>
          <w:szCs w:val="24"/>
        </w:rPr>
        <w:t>омиссией решений.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bookmarkStart w:id="26" w:name="sub_5"/>
      <w:bookmarkEnd w:id="25"/>
      <w:r w:rsidRPr="00CE2A3E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 xml:space="preserve">омиссии осуществляет организацию работы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омиссии, в том числе:</w:t>
      </w:r>
    </w:p>
    <w:bookmarkEnd w:id="26"/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а) обеспечивает: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- подготовку заседаний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омиссии;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- уведомление членов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 xml:space="preserve">омиссии о проведении заседания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омиссии;</w:t>
      </w:r>
    </w:p>
    <w:p w:rsidR="00EA3D1E" w:rsidRPr="00CE2A3E" w:rsidRDefault="00417893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- ведение протоколов заседаний к</w:t>
      </w:r>
      <w:r w:rsidR="00EA3D1E" w:rsidRPr="00CE2A3E">
        <w:rPr>
          <w:rFonts w:ascii="Times New Roman" w:hAnsi="Times New Roman" w:cs="Times New Roman"/>
          <w:sz w:val="24"/>
          <w:szCs w:val="24"/>
        </w:rPr>
        <w:t>омиссии;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- подготовку запросов и обобщение материалов, необходимых для работы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омиссии;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- ведение делопроизводства;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б) доводит решения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 до сведения заинтересованных лиц;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lastRenderedPageBreak/>
        <w:t xml:space="preserve">в) подписывает выписки из протоколов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омиссии;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г) осуществляет иные действия по поручению председателя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омиссии.</w:t>
      </w:r>
    </w:p>
    <w:p w:rsidR="00EA3D1E" w:rsidRPr="00CE2A3E" w:rsidRDefault="00EA3D1E" w:rsidP="003717E9">
      <w:pPr>
        <w:widowControl/>
        <w:rPr>
          <w:rFonts w:ascii="Times New Roman" w:hAnsi="Times New Roman" w:cs="Times New Roman"/>
          <w:sz w:val="24"/>
          <w:szCs w:val="24"/>
        </w:rPr>
      </w:pPr>
      <w:bookmarkStart w:id="27" w:name="sub_7"/>
      <w:r w:rsidRPr="00CE2A3E">
        <w:rPr>
          <w:rFonts w:ascii="Times New Roman" w:hAnsi="Times New Roman" w:cs="Times New Roman"/>
          <w:sz w:val="24"/>
          <w:szCs w:val="24"/>
        </w:rPr>
        <w:t xml:space="preserve">4.4. Заседания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 xml:space="preserve">омиссии проводит председатель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 xml:space="preserve">омиссии, а в период его отсутствия - заместитель председателя </w:t>
      </w:r>
      <w:r w:rsidR="00417893" w:rsidRPr="00CE2A3E">
        <w:rPr>
          <w:rFonts w:ascii="Times New Roman" w:hAnsi="Times New Roman" w:cs="Times New Roman"/>
          <w:sz w:val="24"/>
          <w:szCs w:val="24"/>
        </w:rPr>
        <w:t>к</w:t>
      </w:r>
      <w:r w:rsidRPr="00CE2A3E">
        <w:rPr>
          <w:rFonts w:ascii="Times New Roman" w:hAnsi="Times New Roman" w:cs="Times New Roman"/>
          <w:sz w:val="24"/>
          <w:szCs w:val="24"/>
        </w:rPr>
        <w:t>омиссии.</w:t>
      </w:r>
    </w:p>
    <w:p w:rsidR="00BD18D8" w:rsidRPr="00CE2A3E" w:rsidRDefault="00BD18D8" w:rsidP="00BD18D8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4.5. Проверка участников конкурса на соответствие требованиям, предусмотренным в разделе 3 настоящего Положения, осуществляется комиссией.</w:t>
      </w:r>
    </w:p>
    <w:p w:rsidR="00EA3D1E" w:rsidRPr="00CE2A3E" w:rsidRDefault="00EA3D1E" w:rsidP="003717E9">
      <w:pPr>
        <w:rPr>
          <w:rFonts w:ascii="Times New Roman" w:hAnsi="Times New Roman" w:cs="Times New Roman"/>
          <w:sz w:val="24"/>
          <w:szCs w:val="24"/>
        </w:rPr>
      </w:pPr>
      <w:bookmarkStart w:id="28" w:name="sub_2040"/>
      <w:bookmarkEnd w:id="27"/>
      <w:r w:rsidRPr="00CE2A3E">
        <w:rPr>
          <w:rFonts w:ascii="Times New Roman" w:hAnsi="Times New Roman" w:cs="Times New Roman"/>
          <w:sz w:val="24"/>
          <w:szCs w:val="24"/>
        </w:rPr>
        <w:t>4.</w:t>
      </w:r>
      <w:r w:rsidR="00BD18D8" w:rsidRPr="00CE2A3E">
        <w:rPr>
          <w:rFonts w:ascii="Times New Roman" w:hAnsi="Times New Roman" w:cs="Times New Roman"/>
          <w:sz w:val="24"/>
          <w:szCs w:val="24"/>
        </w:rPr>
        <w:t>6</w:t>
      </w:r>
      <w:r w:rsidRPr="00CE2A3E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Комиссия правомочна решать вопросы, отнесенные к ее компетенции, если на заседании присутствуют не менее половины ее членов. При равенстве голосов принимается решение, за которое голосовал председательствующий на заседании.</w:t>
      </w:r>
      <w:r w:rsidR="009550E3" w:rsidRPr="00CE2A3E">
        <w:rPr>
          <w:rFonts w:ascii="Times New Roman" w:hAnsi="Times New Roman" w:cs="Times New Roman"/>
          <w:sz w:val="24"/>
          <w:szCs w:val="24"/>
        </w:rPr>
        <w:t xml:space="preserve"> Члены комиссии не вправе воздерживаться при голосовании по вопросам повестки дня.</w:t>
      </w:r>
    </w:p>
    <w:p w:rsidR="00EA3D1E" w:rsidRPr="00CE2A3E" w:rsidRDefault="00BD18D8" w:rsidP="003717E9">
      <w:pPr>
        <w:rPr>
          <w:rFonts w:ascii="Times New Roman" w:hAnsi="Times New Roman" w:cs="Times New Roman"/>
          <w:sz w:val="24"/>
          <w:szCs w:val="24"/>
        </w:rPr>
      </w:pPr>
      <w:bookmarkStart w:id="29" w:name="sub_2050"/>
      <w:bookmarkEnd w:id="28"/>
      <w:r w:rsidRPr="00CE2A3E">
        <w:rPr>
          <w:rFonts w:ascii="Times New Roman" w:hAnsi="Times New Roman" w:cs="Times New Roman"/>
          <w:sz w:val="24"/>
          <w:szCs w:val="24"/>
        </w:rPr>
        <w:t>4.7</w:t>
      </w:r>
      <w:r w:rsidR="00EA3D1E" w:rsidRPr="00CE2A3E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протоколом. При </w:t>
      </w:r>
      <w:r w:rsidR="00A231CF" w:rsidRPr="00CE2A3E">
        <w:rPr>
          <w:rFonts w:ascii="Times New Roman" w:hAnsi="Times New Roman" w:cs="Times New Roman"/>
          <w:sz w:val="24"/>
          <w:szCs w:val="24"/>
        </w:rPr>
        <w:t xml:space="preserve">оформлении протоколов итоги голосования членов комиссии отражаются </w:t>
      </w:r>
      <w:r w:rsidR="00EA3D1E" w:rsidRPr="00CE2A3E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7D6782" w:rsidRPr="00CE2A3E">
        <w:rPr>
          <w:rFonts w:ascii="Times New Roman" w:hAnsi="Times New Roman" w:cs="Times New Roman"/>
          <w:sz w:val="24"/>
          <w:szCs w:val="24"/>
        </w:rPr>
        <w:t>«З</w:t>
      </w:r>
      <w:r w:rsidR="00EA3D1E" w:rsidRPr="00CE2A3E">
        <w:rPr>
          <w:rFonts w:ascii="Times New Roman" w:hAnsi="Times New Roman" w:cs="Times New Roman"/>
          <w:sz w:val="24"/>
          <w:szCs w:val="24"/>
        </w:rPr>
        <w:t>а</w:t>
      </w:r>
      <w:r w:rsidR="007D6782" w:rsidRPr="00CE2A3E">
        <w:rPr>
          <w:rFonts w:ascii="Times New Roman" w:hAnsi="Times New Roman" w:cs="Times New Roman"/>
          <w:sz w:val="24"/>
          <w:szCs w:val="24"/>
        </w:rPr>
        <w:t>» или «П</w:t>
      </w:r>
      <w:r w:rsidR="00EA3D1E" w:rsidRPr="00CE2A3E">
        <w:rPr>
          <w:rFonts w:ascii="Times New Roman" w:hAnsi="Times New Roman" w:cs="Times New Roman"/>
          <w:sz w:val="24"/>
          <w:szCs w:val="24"/>
        </w:rPr>
        <w:t>ротив</w:t>
      </w:r>
      <w:r w:rsidR="007D6782" w:rsidRPr="00CE2A3E">
        <w:rPr>
          <w:rFonts w:ascii="Times New Roman" w:hAnsi="Times New Roman" w:cs="Times New Roman"/>
          <w:sz w:val="24"/>
          <w:szCs w:val="24"/>
        </w:rPr>
        <w:t>»</w:t>
      </w:r>
      <w:r w:rsidR="00EA3D1E" w:rsidRPr="00CE2A3E">
        <w:rPr>
          <w:rFonts w:ascii="Times New Roman" w:hAnsi="Times New Roman" w:cs="Times New Roman"/>
          <w:sz w:val="24"/>
          <w:szCs w:val="24"/>
        </w:rPr>
        <w:t>.</w:t>
      </w:r>
    </w:p>
    <w:bookmarkEnd w:id="29"/>
    <w:p w:rsidR="009A51FA" w:rsidRPr="00CE2A3E" w:rsidRDefault="009A51FA" w:rsidP="009A51FA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1FA" w:rsidRPr="00CE2A3E" w:rsidRDefault="009A51FA" w:rsidP="009A51F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3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6468" w:rsidRPr="00CE2A3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КОЛИЧЕСТВА БАНКОВ </w:t>
      </w:r>
    </w:p>
    <w:p w:rsidR="009A51FA" w:rsidRPr="00CE2A3E" w:rsidRDefault="00D76468" w:rsidP="009A51F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3E">
        <w:rPr>
          <w:rFonts w:ascii="Times New Roman" w:hAnsi="Times New Roman" w:cs="Times New Roman"/>
          <w:b/>
          <w:sz w:val="24"/>
          <w:szCs w:val="24"/>
        </w:rPr>
        <w:t>ДЛЯ РАЗМЕЩЕНИЯ ГАРАНТИЙНОГО ФОНДА</w:t>
      </w:r>
    </w:p>
    <w:p w:rsidR="009A51FA" w:rsidRPr="00CE2A3E" w:rsidRDefault="009A51FA" w:rsidP="009A51FA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1FA" w:rsidRPr="00CE2A3E" w:rsidRDefault="009A51FA" w:rsidP="009A51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5.1. Количество банков для размещения Гарантийного фонда определяется комиссией исходя из следующих критериев:</w:t>
      </w:r>
    </w:p>
    <w:p w:rsidR="009A51FA" w:rsidRPr="00CE2A3E" w:rsidRDefault="009A51FA" w:rsidP="009A51FA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CE2A3E">
        <w:rPr>
          <w:rFonts w:ascii="Times New Roman" w:hAnsi="Times New Roman" w:cs="Times New Roman"/>
          <w:sz w:val="24"/>
          <w:szCs w:val="24"/>
        </w:rPr>
        <w:t>Лимит размещения Гарантийного фонда во в</w:t>
      </w:r>
      <w:r w:rsidR="008E3E10" w:rsidRPr="00CE2A3E">
        <w:rPr>
          <w:rFonts w:ascii="Times New Roman" w:hAnsi="Times New Roman" w:cs="Times New Roman"/>
          <w:sz w:val="24"/>
          <w:szCs w:val="24"/>
        </w:rPr>
        <w:t>кладах (депозит</w:t>
      </w:r>
      <w:r w:rsidRPr="00CE2A3E">
        <w:rPr>
          <w:rFonts w:ascii="Times New Roman" w:hAnsi="Times New Roman" w:cs="Times New Roman"/>
          <w:sz w:val="24"/>
          <w:szCs w:val="24"/>
        </w:rPr>
        <w:t xml:space="preserve">) банков, установленный на конкретный банк не может превышать 20% от общего размера денежных средств Фонда, предназначенных для предоставления поручительств по обязательствам </w:t>
      </w:r>
      <w:r w:rsidR="009444A4" w:rsidRPr="00CE2A3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и организаций инфраструктуры поддержки предпринимательства</w:t>
      </w:r>
      <w:r w:rsidRPr="00CE2A3E">
        <w:rPr>
          <w:rFonts w:ascii="Times New Roman" w:hAnsi="Times New Roman" w:cs="Times New Roman"/>
          <w:sz w:val="24"/>
          <w:szCs w:val="24"/>
        </w:rPr>
        <w:t xml:space="preserve">, поступивших из бюджетов различных уровней, </w:t>
      </w:r>
      <w:r w:rsidR="009B01B3" w:rsidRPr="00CE2A3E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B0C23" w:rsidRPr="00CE2A3E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9B01B3" w:rsidRPr="00CE2A3E">
        <w:rPr>
          <w:rFonts w:ascii="Times New Roman" w:hAnsi="Times New Roman" w:cs="Times New Roman"/>
          <w:sz w:val="24"/>
          <w:szCs w:val="24"/>
        </w:rPr>
        <w:t>размер ден</w:t>
      </w:r>
      <w:r w:rsidR="002B11C3" w:rsidRPr="00CE2A3E">
        <w:rPr>
          <w:rFonts w:ascii="Times New Roman" w:hAnsi="Times New Roman" w:cs="Times New Roman"/>
          <w:sz w:val="24"/>
          <w:szCs w:val="24"/>
        </w:rPr>
        <w:t xml:space="preserve">ежных </w:t>
      </w:r>
      <w:r w:rsidR="009B01B3" w:rsidRPr="00CE2A3E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CE2A3E">
        <w:rPr>
          <w:rFonts w:ascii="Times New Roman" w:hAnsi="Times New Roman" w:cs="Times New Roman"/>
          <w:sz w:val="24"/>
          <w:szCs w:val="24"/>
        </w:rPr>
        <w:t>превышает 500 млн. рублей.</w:t>
      </w:r>
      <w:proofErr w:type="gramEnd"/>
    </w:p>
    <w:p w:rsidR="009A51FA" w:rsidRPr="00CE2A3E" w:rsidRDefault="009A51FA" w:rsidP="009A51FA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CE2A3E">
        <w:rPr>
          <w:rFonts w:ascii="Times New Roman" w:hAnsi="Times New Roman" w:cs="Times New Roman"/>
          <w:sz w:val="24"/>
          <w:szCs w:val="24"/>
        </w:rPr>
        <w:t>Лимит размещения Гарантий</w:t>
      </w:r>
      <w:r w:rsidR="008E3E10" w:rsidRPr="00CE2A3E">
        <w:rPr>
          <w:rFonts w:ascii="Times New Roman" w:hAnsi="Times New Roman" w:cs="Times New Roman"/>
          <w:sz w:val="24"/>
          <w:szCs w:val="24"/>
        </w:rPr>
        <w:t>ного фонда во вкладах (депозит</w:t>
      </w:r>
      <w:r w:rsidRPr="00CE2A3E">
        <w:rPr>
          <w:rFonts w:ascii="Times New Roman" w:hAnsi="Times New Roman" w:cs="Times New Roman"/>
          <w:sz w:val="24"/>
          <w:szCs w:val="24"/>
        </w:rPr>
        <w:t xml:space="preserve">) банков, установленный на конкретный банк не может превышать 34% от общего размера денежных средств Фонда, предназначенных для предоставления поручительств по обязательствам </w:t>
      </w:r>
      <w:r w:rsidR="009444A4" w:rsidRPr="00CE2A3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и организаций инфраструктуры поддержки предпринимательства</w:t>
      </w:r>
      <w:r w:rsidRPr="00CE2A3E">
        <w:rPr>
          <w:rFonts w:ascii="Times New Roman" w:hAnsi="Times New Roman" w:cs="Times New Roman"/>
          <w:sz w:val="24"/>
          <w:szCs w:val="24"/>
        </w:rPr>
        <w:t xml:space="preserve">, поступивших из бюджетов различных уровней, </w:t>
      </w:r>
      <w:r w:rsidR="00DB0C23" w:rsidRPr="00CE2A3E">
        <w:rPr>
          <w:rFonts w:ascii="Times New Roman" w:hAnsi="Times New Roman" w:cs="Times New Roman"/>
          <w:sz w:val="24"/>
          <w:szCs w:val="24"/>
        </w:rPr>
        <w:t xml:space="preserve">в случае если указанный размер денежных  средств </w:t>
      </w:r>
      <w:r w:rsidRPr="00CE2A3E">
        <w:rPr>
          <w:rFonts w:ascii="Times New Roman" w:hAnsi="Times New Roman" w:cs="Times New Roman"/>
          <w:sz w:val="24"/>
          <w:szCs w:val="24"/>
        </w:rPr>
        <w:t>не менее 150 млн. рублей и не более 500 млн</w:t>
      </w:r>
      <w:proofErr w:type="gramEnd"/>
      <w:r w:rsidRPr="00CE2A3E">
        <w:rPr>
          <w:rFonts w:ascii="Times New Roman" w:hAnsi="Times New Roman" w:cs="Times New Roman"/>
          <w:sz w:val="24"/>
          <w:szCs w:val="24"/>
        </w:rPr>
        <w:t>. руб.</w:t>
      </w:r>
    </w:p>
    <w:p w:rsidR="009A51FA" w:rsidRPr="00CE2A3E" w:rsidRDefault="009A51FA" w:rsidP="009A51FA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 w:rsidRPr="00CE2A3E">
        <w:rPr>
          <w:rFonts w:ascii="Times New Roman" w:hAnsi="Times New Roman" w:cs="Times New Roman"/>
          <w:sz w:val="24"/>
          <w:szCs w:val="24"/>
        </w:rPr>
        <w:t>Лимит размещения Гарантий</w:t>
      </w:r>
      <w:r w:rsidR="008E3E10" w:rsidRPr="00CE2A3E">
        <w:rPr>
          <w:rFonts w:ascii="Times New Roman" w:hAnsi="Times New Roman" w:cs="Times New Roman"/>
          <w:sz w:val="24"/>
          <w:szCs w:val="24"/>
        </w:rPr>
        <w:t>ного фонда во вкладах (депозит</w:t>
      </w:r>
      <w:r w:rsidRPr="00CE2A3E">
        <w:rPr>
          <w:rFonts w:ascii="Times New Roman" w:hAnsi="Times New Roman" w:cs="Times New Roman"/>
          <w:sz w:val="24"/>
          <w:szCs w:val="24"/>
        </w:rPr>
        <w:t xml:space="preserve">) банков, установленный на конкретный банк не может превышать 50% от общего размера денежных средств Фонда, предназначенных для предоставления поручительств по обязательствам </w:t>
      </w:r>
      <w:r w:rsidR="009444A4" w:rsidRPr="00CE2A3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и организаций инфраструктуры поддержки предпринимательства</w:t>
      </w:r>
      <w:r w:rsidRPr="00CE2A3E">
        <w:rPr>
          <w:rFonts w:ascii="Times New Roman" w:hAnsi="Times New Roman" w:cs="Times New Roman"/>
          <w:sz w:val="24"/>
          <w:szCs w:val="24"/>
        </w:rPr>
        <w:t xml:space="preserve">, поступивших из бюджетов различных уровней, </w:t>
      </w:r>
      <w:r w:rsidR="008070E8" w:rsidRPr="00CE2A3E">
        <w:rPr>
          <w:rFonts w:ascii="Times New Roman" w:hAnsi="Times New Roman" w:cs="Times New Roman"/>
          <w:sz w:val="24"/>
          <w:szCs w:val="24"/>
        </w:rPr>
        <w:t xml:space="preserve">в случае если указанный размер денежных  средств </w:t>
      </w:r>
      <w:r w:rsidRPr="00CE2A3E">
        <w:rPr>
          <w:rFonts w:ascii="Times New Roman" w:hAnsi="Times New Roman" w:cs="Times New Roman"/>
          <w:sz w:val="24"/>
          <w:szCs w:val="24"/>
        </w:rPr>
        <w:t>не превышает 150 млн. рублей.</w:t>
      </w:r>
      <w:proofErr w:type="gramEnd"/>
    </w:p>
    <w:p w:rsidR="0063307D" w:rsidRPr="00CE2A3E" w:rsidRDefault="0063307D" w:rsidP="003717E9">
      <w:pPr>
        <w:rPr>
          <w:rFonts w:ascii="Times New Roman" w:hAnsi="Times New Roman" w:cs="Times New Roman"/>
          <w:sz w:val="16"/>
          <w:szCs w:val="16"/>
        </w:rPr>
      </w:pPr>
    </w:p>
    <w:p w:rsidR="00C017CC" w:rsidRPr="00CE2A3E" w:rsidRDefault="00D76468" w:rsidP="00C017C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sub_1700"/>
      <w:r w:rsidRPr="00CE2A3E">
        <w:rPr>
          <w:rFonts w:ascii="Times New Roman" w:hAnsi="Times New Roman" w:cs="Times New Roman"/>
          <w:b/>
          <w:sz w:val="24"/>
          <w:szCs w:val="24"/>
        </w:rPr>
        <w:t>6. ПОРЯДОК РАССМОТРЕНИЯ ЗАЯВОК</w:t>
      </w:r>
    </w:p>
    <w:p w:rsidR="00C017CC" w:rsidRPr="00CE2A3E" w:rsidRDefault="00C017CC" w:rsidP="00C017CC">
      <w:pPr>
        <w:rPr>
          <w:rFonts w:ascii="Times New Roman" w:hAnsi="Times New Roman" w:cs="Times New Roman"/>
          <w:sz w:val="16"/>
          <w:szCs w:val="16"/>
        </w:rPr>
      </w:pPr>
      <w:bookmarkStart w:id="31" w:name="sub_1038"/>
    </w:p>
    <w:p w:rsidR="00C017CC" w:rsidRPr="00CE2A3E" w:rsidRDefault="009A51FA" w:rsidP="00C017CC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.1. Комиссия вскрывает все конверты с заявками, поступившими организатору конкурса в месте проведения конкурса </w:t>
      </w:r>
      <w:r w:rsidR="001274A2" w:rsidRPr="00CE2A3E">
        <w:rPr>
          <w:rFonts w:ascii="Times New Roman" w:hAnsi="Times New Roman" w:cs="Times New Roman"/>
          <w:sz w:val="24"/>
          <w:szCs w:val="24"/>
        </w:rPr>
        <w:t xml:space="preserve">и </w:t>
      </w:r>
      <w:r w:rsidR="00C017CC" w:rsidRPr="00CE2A3E">
        <w:rPr>
          <w:rFonts w:ascii="Times New Roman" w:hAnsi="Times New Roman" w:cs="Times New Roman"/>
          <w:sz w:val="24"/>
          <w:szCs w:val="24"/>
        </w:rPr>
        <w:t>в назначенное время начала работы комиссии указанн</w:t>
      </w:r>
      <w:r w:rsidR="005C1A53" w:rsidRPr="00CE2A3E">
        <w:rPr>
          <w:rFonts w:ascii="Times New Roman" w:hAnsi="Times New Roman" w:cs="Times New Roman"/>
          <w:sz w:val="24"/>
          <w:szCs w:val="24"/>
        </w:rPr>
        <w:t>ое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в информационном сообщении о проведении конкурса.</w:t>
      </w:r>
    </w:p>
    <w:p w:rsidR="005C1A53" w:rsidRPr="00CE2A3E" w:rsidRDefault="009A51FA" w:rsidP="005C1A53">
      <w:pPr>
        <w:rPr>
          <w:rFonts w:ascii="Times New Roman" w:hAnsi="Times New Roman" w:cs="Times New Roman"/>
          <w:sz w:val="24"/>
          <w:szCs w:val="24"/>
        </w:rPr>
      </w:pPr>
      <w:bookmarkStart w:id="32" w:name="sub_1039"/>
      <w:bookmarkEnd w:id="30"/>
      <w:bookmarkEnd w:id="31"/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5C1A53" w:rsidRPr="00CE2A3E">
        <w:rPr>
          <w:rFonts w:ascii="Times New Roman" w:hAnsi="Times New Roman" w:cs="Times New Roman"/>
          <w:sz w:val="24"/>
          <w:szCs w:val="24"/>
        </w:rPr>
        <w:t>.2</w:t>
      </w:r>
      <w:r w:rsidR="00C017CC" w:rsidRPr="00CE2A3E">
        <w:rPr>
          <w:rFonts w:ascii="Times New Roman" w:hAnsi="Times New Roman" w:cs="Times New Roman"/>
          <w:sz w:val="24"/>
          <w:szCs w:val="24"/>
        </w:rPr>
        <w:t>. При вскрытии конвертов объявляются и занос</w:t>
      </w:r>
      <w:r w:rsidR="005C1A53" w:rsidRPr="00CE2A3E">
        <w:rPr>
          <w:rFonts w:ascii="Times New Roman" w:hAnsi="Times New Roman" w:cs="Times New Roman"/>
          <w:sz w:val="24"/>
          <w:szCs w:val="24"/>
        </w:rPr>
        <w:t>я</w:t>
      </w:r>
      <w:r w:rsidR="00C017CC" w:rsidRPr="00CE2A3E">
        <w:rPr>
          <w:rFonts w:ascii="Times New Roman" w:hAnsi="Times New Roman" w:cs="Times New Roman"/>
          <w:sz w:val="24"/>
          <w:szCs w:val="24"/>
        </w:rPr>
        <w:t>тся в протокол вскрытия конвертов с заявками</w:t>
      </w:r>
      <w:r w:rsidR="005C1A53" w:rsidRPr="00CE2A3E">
        <w:rPr>
          <w:rFonts w:ascii="Times New Roman" w:hAnsi="Times New Roman" w:cs="Times New Roman"/>
          <w:sz w:val="24"/>
          <w:szCs w:val="24"/>
        </w:rPr>
        <w:t>: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53" w:rsidRPr="00CE2A3E" w:rsidRDefault="005C1A53" w:rsidP="00C017CC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- порядковый номер и 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E2A3E">
        <w:rPr>
          <w:rFonts w:ascii="Times New Roman" w:hAnsi="Times New Roman" w:cs="Times New Roman"/>
          <w:sz w:val="24"/>
          <w:szCs w:val="24"/>
        </w:rPr>
        <w:t>Банка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, </w:t>
      </w:r>
      <w:r w:rsidRPr="00CE2A3E">
        <w:rPr>
          <w:rFonts w:ascii="Times New Roman" w:hAnsi="Times New Roman" w:cs="Times New Roman"/>
          <w:sz w:val="24"/>
          <w:szCs w:val="24"/>
        </w:rPr>
        <w:t>конверт,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с заявкой которого вскрывается, </w:t>
      </w:r>
    </w:p>
    <w:p w:rsidR="00C017CC" w:rsidRPr="00CE2A3E" w:rsidRDefault="005C1A53" w:rsidP="00C017CC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- 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информация о наличии </w:t>
      </w:r>
      <w:r w:rsidRPr="00CE2A3E">
        <w:rPr>
          <w:rFonts w:ascii="Times New Roman" w:hAnsi="Times New Roman" w:cs="Times New Roman"/>
          <w:sz w:val="24"/>
          <w:szCs w:val="24"/>
        </w:rPr>
        <w:t xml:space="preserve">и комплектности 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CE2A3E">
        <w:rPr>
          <w:rFonts w:ascii="Times New Roman" w:hAnsi="Times New Roman" w:cs="Times New Roman"/>
          <w:sz w:val="24"/>
          <w:szCs w:val="24"/>
        </w:rPr>
        <w:t>указанных в разделе 2 настоящего Положения</w:t>
      </w:r>
      <w:r w:rsidR="00C017CC" w:rsidRPr="00CE2A3E">
        <w:rPr>
          <w:rFonts w:ascii="Times New Roman" w:hAnsi="Times New Roman" w:cs="Times New Roman"/>
          <w:sz w:val="24"/>
          <w:szCs w:val="24"/>
        </w:rPr>
        <w:t>.</w:t>
      </w:r>
    </w:p>
    <w:p w:rsidR="00C017CC" w:rsidRPr="00CE2A3E" w:rsidRDefault="009A51FA" w:rsidP="00C017CC">
      <w:pPr>
        <w:rPr>
          <w:rFonts w:ascii="Times New Roman" w:hAnsi="Times New Roman" w:cs="Times New Roman"/>
          <w:sz w:val="24"/>
          <w:szCs w:val="24"/>
        </w:rPr>
      </w:pPr>
      <w:bookmarkStart w:id="33" w:name="sub_1040"/>
      <w:bookmarkEnd w:id="32"/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5C1A53" w:rsidRPr="00CE2A3E">
        <w:rPr>
          <w:rFonts w:ascii="Times New Roman" w:hAnsi="Times New Roman" w:cs="Times New Roman"/>
          <w:sz w:val="24"/>
          <w:szCs w:val="24"/>
        </w:rPr>
        <w:t>.3.</w:t>
      </w:r>
      <w:r w:rsidR="00C017CC" w:rsidRPr="00CE2A3E">
        <w:rPr>
          <w:rFonts w:ascii="Times New Roman" w:hAnsi="Times New Roman" w:cs="Times New Roman"/>
          <w:sz w:val="24"/>
          <w:szCs w:val="24"/>
        </w:rPr>
        <w:t> При вскрытии конвертов с заявками комиссия вправе потребовать от заявителя (его представителя) разъяснени</w:t>
      </w:r>
      <w:r w:rsidR="005C1A53" w:rsidRPr="00CE2A3E">
        <w:rPr>
          <w:rFonts w:ascii="Times New Roman" w:hAnsi="Times New Roman" w:cs="Times New Roman"/>
          <w:sz w:val="24"/>
          <w:szCs w:val="24"/>
        </w:rPr>
        <w:t>я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сведений, содержащихся в заявке и прилагаемых к ней документах. Указанные разъяснения вносятся в протокол вскрытия конвертов с заявками. При этом изменение заявки не допускается. Комиссия не вправе предъявлять дополнительные требования к заявителям и изменять предусмотренные </w:t>
      </w:r>
      <w:r w:rsidR="005C1A53" w:rsidRPr="00CE2A3E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C017CC" w:rsidRPr="00CE2A3E">
        <w:rPr>
          <w:rFonts w:ascii="Times New Roman" w:hAnsi="Times New Roman" w:cs="Times New Roman"/>
          <w:sz w:val="24"/>
          <w:szCs w:val="24"/>
        </w:rPr>
        <w:t>требования к ним.</w:t>
      </w:r>
    </w:p>
    <w:p w:rsidR="00C017CC" w:rsidRPr="00CE2A3E" w:rsidRDefault="009A51FA" w:rsidP="00C017CC">
      <w:pPr>
        <w:rPr>
          <w:rFonts w:ascii="Times New Roman" w:hAnsi="Times New Roman" w:cs="Times New Roman"/>
          <w:sz w:val="24"/>
          <w:szCs w:val="24"/>
        </w:rPr>
      </w:pPr>
      <w:bookmarkStart w:id="34" w:name="sub_1043"/>
      <w:bookmarkEnd w:id="33"/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6134E5" w:rsidRPr="00CE2A3E">
        <w:rPr>
          <w:rFonts w:ascii="Times New Roman" w:hAnsi="Times New Roman" w:cs="Times New Roman"/>
          <w:sz w:val="24"/>
          <w:szCs w:val="24"/>
        </w:rPr>
        <w:t>.4</w:t>
      </w:r>
      <w:r w:rsidR="00412ABF" w:rsidRPr="00CE2A3E">
        <w:rPr>
          <w:rFonts w:ascii="Times New Roman" w:hAnsi="Times New Roman" w:cs="Times New Roman"/>
          <w:sz w:val="24"/>
          <w:szCs w:val="24"/>
        </w:rPr>
        <w:t>.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 Комиссия оценивает заявки на соответствие требованиям, установленным </w:t>
      </w:r>
      <w:r w:rsidR="00E666CC">
        <w:rPr>
          <w:rFonts w:ascii="Times New Roman" w:hAnsi="Times New Roman" w:cs="Times New Roman"/>
          <w:sz w:val="24"/>
          <w:szCs w:val="24"/>
        </w:rPr>
        <w:t>раздела</w:t>
      </w:r>
      <w:r w:rsidR="00412ABF" w:rsidRPr="00CE2A3E">
        <w:rPr>
          <w:rFonts w:ascii="Times New Roman" w:hAnsi="Times New Roman" w:cs="Times New Roman"/>
          <w:sz w:val="24"/>
          <w:szCs w:val="24"/>
        </w:rPr>
        <w:t>м</w:t>
      </w:r>
      <w:r w:rsidR="00E666CC">
        <w:rPr>
          <w:rFonts w:ascii="Times New Roman" w:hAnsi="Times New Roman" w:cs="Times New Roman"/>
          <w:sz w:val="24"/>
          <w:szCs w:val="24"/>
        </w:rPr>
        <w:t>и</w:t>
      </w:r>
      <w:r w:rsidR="00412ABF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412ABF" w:rsidRPr="00E666CC">
        <w:rPr>
          <w:rFonts w:ascii="Times New Roman" w:hAnsi="Times New Roman" w:cs="Times New Roman"/>
          <w:sz w:val="24"/>
          <w:szCs w:val="24"/>
        </w:rPr>
        <w:t>2</w:t>
      </w:r>
      <w:r w:rsidR="00E666CC" w:rsidRPr="00E666CC">
        <w:rPr>
          <w:rFonts w:ascii="Times New Roman" w:hAnsi="Times New Roman" w:cs="Times New Roman"/>
          <w:sz w:val="24"/>
          <w:szCs w:val="24"/>
        </w:rPr>
        <w:t xml:space="preserve">, </w:t>
      </w:r>
      <w:r w:rsidR="00933A3A" w:rsidRPr="00E666CC">
        <w:rPr>
          <w:rFonts w:ascii="Times New Roman" w:hAnsi="Times New Roman" w:cs="Times New Roman"/>
          <w:sz w:val="24"/>
          <w:szCs w:val="24"/>
        </w:rPr>
        <w:t>3</w:t>
      </w:r>
      <w:r w:rsidR="00412ABF" w:rsidRPr="00CE2A3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C017CC" w:rsidRPr="00CE2A3E">
        <w:rPr>
          <w:rFonts w:ascii="Times New Roman" w:hAnsi="Times New Roman" w:cs="Times New Roman"/>
          <w:sz w:val="24"/>
          <w:szCs w:val="24"/>
        </w:rPr>
        <w:t>.</w:t>
      </w:r>
    </w:p>
    <w:p w:rsidR="007A1B19" w:rsidRPr="00CE2A3E" w:rsidRDefault="009A51FA" w:rsidP="00C017CC">
      <w:pPr>
        <w:rPr>
          <w:rFonts w:ascii="Times New Roman" w:hAnsi="Times New Roman" w:cs="Times New Roman"/>
          <w:sz w:val="24"/>
          <w:szCs w:val="24"/>
        </w:rPr>
      </w:pPr>
      <w:bookmarkStart w:id="35" w:name="sub_1045"/>
      <w:bookmarkEnd w:id="34"/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7A1B19" w:rsidRPr="00CE2A3E">
        <w:rPr>
          <w:rFonts w:ascii="Times New Roman" w:hAnsi="Times New Roman" w:cs="Times New Roman"/>
          <w:sz w:val="24"/>
          <w:szCs w:val="24"/>
        </w:rPr>
        <w:t>.</w:t>
      </w:r>
      <w:r w:rsidR="006134E5" w:rsidRPr="00CE2A3E">
        <w:rPr>
          <w:rFonts w:ascii="Times New Roman" w:hAnsi="Times New Roman" w:cs="Times New Roman"/>
          <w:sz w:val="24"/>
          <w:szCs w:val="24"/>
        </w:rPr>
        <w:t>5</w:t>
      </w:r>
      <w:r w:rsidR="007A1B19" w:rsidRPr="00CE2A3E">
        <w:rPr>
          <w:rFonts w:ascii="Times New Roman" w:hAnsi="Times New Roman" w:cs="Times New Roman"/>
          <w:sz w:val="24"/>
          <w:szCs w:val="24"/>
        </w:rPr>
        <w:t>.</w:t>
      </w:r>
      <w:r w:rsidR="00C017CC" w:rsidRPr="00CE2A3E">
        <w:rPr>
          <w:rFonts w:ascii="Times New Roman" w:hAnsi="Times New Roman" w:cs="Times New Roman"/>
          <w:sz w:val="24"/>
          <w:szCs w:val="24"/>
        </w:rPr>
        <w:t> На основании результатов рассмотрения заявок комиссия принимает решение о д</w:t>
      </w:r>
      <w:r w:rsidR="007A1B19" w:rsidRPr="00CE2A3E">
        <w:rPr>
          <w:rFonts w:ascii="Times New Roman" w:hAnsi="Times New Roman" w:cs="Times New Roman"/>
          <w:sz w:val="24"/>
          <w:szCs w:val="24"/>
        </w:rPr>
        <w:t xml:space="preserve">опуске или </w:t>
      </w:r>
      <w:proofErr w:type="gramStart"/>
      <w:r w:rsidR="007A1B19" w:rsidRPr="00CE2A3E">
        <w:rPr>
          <w:rFonts w:ascii="Times New Roman" w:hAnsi="Times New Roman" w:cs="Times New Roman"/>
          <w:sz w:val="24"/>
          <w:szCs w:val="24"/>
        </w:rPr>
        <w:lastRenderedPageBreak/>
        <w:t>об отказе в допуске Банков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к участию в конкурсе по основаниям</w:t>
      </w:r>
      <w:proofErr w:type="gramEnd"/>
      <w:r w:rsidR="00C017CC" w:rsidRPr="00CE2A3E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r w:rsidR="007A1B19" w:rsidRPr="00CE2A3E">
        <w:rPr>
          <w:rFonts w:ascii="Times New Roman" w:hAnsi="Times New Roman" w:cs="Times New Roman"/>
          <w:sz w:val="24"/>
          <w:szCs w:val="24"/>
        </w:rPr>
        <w:t>в п. 2.8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7A1B19" w:rsidRPr="00CE2A3E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. </w:t>
      </w:r>
      <w:bookmarkEnd w:id="35"/>
    </w:p>
    <w:p w:rsidR="007A1B19" w:rsidRPr="00CE2A3E" w:rsidRDefault="009A51FA" w:rsidP="007A1B19">
      <w:pPr>
        <w:rPr>
          <w:rFonts w:ascii="Times New Roman" w:hAnsi="Times New Roman" w:cs="Times New Roman"/>
          <w:sz w:val="24"/>
          <w:szCs w:val="24"/>
        </w:rPr>
      </w:pPr>
      <w:bookmarkStart w:id="36" w:name="sub_1041"/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6134E5" w:rsidRPr="00CE2A3E">
        <w:rPr>
          <w:rFonts w:ascii="Times New Roman" w:hAnsi="Times New Roman" w:cs="Times New Roman"/>
          <w:sz w:val="24"/>
          <w:szCs w:val="24"/>
        </w:rPr>
        <w:t>.6</w:t>
      </w:r>
      <w:r w:rsidR="007A1B19" w:rsidRPr="00CE2A3E">
        <w:rPr>
          <w:rFonts w:ascii="Times New Roman" w:hAnsi="Times New Roman" w:cs="Times New Roman"/>
          <w:sz w:val="24"/>
          <w:szCs w:val="24"/>
        </w:rPr>
        <w:t>. Протокол вскрытия конвертов с заявками ведется комиссией и подписывается всеми присутствующими на заседании членами комиссии непосредственно после вскрытия всех конвертов с заявками.</w:t>
      </w:r>
    </w:p>
    <w:bookmarkEnd w:id="36"/>
    <w:p w:rsidR="00C017CC" w:rsidRPr="00CE2A3E" w:rsidRDefault="009A51FA" w:rsidP="00C017CC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6134E5" w:rsidRPr="00CE2A3E">
        <w:rPr>
          <w:rFonts w:ascii="Times New Roman" w:hAnsi="Times New Roman" w:cs="Times New Roman"/>
          <w:sz w:val="24"/>
          <w:szCs w:val="24"/>
        </w:rPr>
        <w:t>.7. Банк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приобретает статус участника конкурса </w:t>
      </w:r>
      <w:proofErr w:type="gramStart"/>
      <w:r w:rsidR="00C017CC" w:rsidRPr="00CE2A3E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6134E5" w:rsidRPr="00CE2A3E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C017CC" w:rsidRPr="00CE2A3E">
        <w:rPr>
          <w:rFonts w:ascii="Times New Roman" w:hAnsi="Times New Roman" w:cs="Times New Roman"/>
          <w:sz w:val="24"/>
          <w:szCs w:val="24"/>
        </w:rPr>
        <w:t xml:space="preserve"> комиссией протокола </w:t>
      </w:r>
      <w:r w:rsidR="006134E5" w:rsidRPr="00CE2A3E">
        <w:rPr>
          <w:rFonts w:ascii="Times New Roman" w:hAnsi="Times New Roman" w:cs="Times New Roman"/>
          <w:sz w:val="24"/>
          <w:szCs w:val="24"/>
        </w:rPr>
        <w:t>вскрытия конвертов с заявками</w:t>
      </w:r>
      <w:r w:rsidR="00C017CC" w:rsidRPr="00CE2A3E">
        <w:rPr>
          <w:rFonts w:ascii="Times New Roman" w:hAnsi="Times New Roman" w:cs="Times New Roman"/>
          <w:sz w:val="24"/>
          <w:szCs w:val="24"/>
        </w:rPr>
        <w:t>, содержащего сведения о признании заявителя участником конкурса.</w:t>
      </w:r>
    </w:p>
    <w:p w:rsidR="00C017CC" w:rsidRPr="00CE2A3E" w:rsidRDefault="009A51FA" w:rsidP="00C017CC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6</w:t>
      </w:r>
      <w:r w:rsidR="006134E5" w:rsidRPr="00CE2A3E">
        <w:rPr>
          <w:rFonts w:ascii="Times New Roman" w:hAnsi="Times New Roman" w:cs="Times New Roman"/>
          <w:sz w:val="24"/>
          <w:szCs w:val="24"/>
        </w:rPr>
        <w:t>.8. Банкам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, не допущенным к участию в конкурсе, направляются уведомления о принятых комиссией решениях в течение </w:t>
      </w:r>
      <w:r w:rsidR="006134E5" w:rsidRPr="00CE2A3E">
        <w:rPr>
          <w:rFonts w:ascii="Times New Roman" w:hAnsi="Times New Roman" w:cs="Times New Roman"/>
          <w:sz w:val="24"/>
          <w:szCs w:val="24"/>
        </w:rPr>
        <w:t>10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6134E5" w:rsidRPr="00CE2A3E">
        <w:rPr>
          <w:rFonts w:ascii="Times New Roman" w:hAnsi="Times New Roman" w:cs="Times New Roman"/>
          <w:sz w:val="24"/>
          <w:szCs w:val="24"/>
        </w:rPr>
        <w:t>их дней</w:t>
      </w:r>
      <w:r w:rsidR="00C017CC" w:rsidRPr="00CE2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7CC" w:rsidRPr="00CE2A3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017CC" w:rsidRPr="00CE2A3E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6134E5" w:rsidRPr="00CE2A3E">
        <w:rPr>
          <w:rFonts w:ascii="Times New Roman" w:hAnsi="Times New Roman" w:cs="Times New Roman"/>
          <w:sz w:val="24"/>
          <w:szCs w:val="24"/>
        </w:rPr>
        <w:t>вскрытия конвертов с заявками</w:t>
      </w:r>
      <w:r w:rsidR="00C017CC" w:rsidRPr="00CE2A3E">
        <w:rPr>
          <w:rFonts w:ascii="Times New Roman" w:hAnsi="Times New Roman" w:cs="Times New Roman"/>
          <w:sz w:val="24"/>
          <w:szCs w:val="24"/>
        </w:rPr>
        <w:t>.</w:t>
      </w:r>
    </w:p>
    <w:p w:rsidR="00D76468" w:rsidRPr="00CE2A3E" w:rsidRDefault="00D76468" w:rsidP="00C017CC">
      <w:pPr>
        <w:rPr>
          <w:rFonts w:ascii="Times New Roman" w:hAnsi="Times New Roman" w:cs="Times New Roman"/>
          <w:sz w:val="10"/>
          <w:szCs w:val="10"/>
        </w:rPr>
      </w:pPr>
    </w:p>
    <w:p w:rsidR="00C017CC" w:rsidRPr="00CE2A3E" w:rsidRDefault="00D76468" w:rsidP="00C017C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CE2A3E">
        <w:rPr>
          <w:rFonts w:ascii="Times New Roman" w:hAnsi="Times New Roman" w:cs="Times New Roman"/>
          <w:color w:val="auto"/>
          <w:sz w:val="24"/>
          <w:szCs w:val="24"/>
        </w:rPr>
        <w:t>7. ИТОГИ КОНКУРСА</w:t>
      </w:r>
    </w:p>
    <w:p w:rsidR="007A1B19" w:rsidRPr="00CE2A3E" w:rsidRDefault="007A1B19" w:rsidP="007A1B19">
      <w:pPr>
        <w:rPr>
          <w:rFonts w:ascii="Times New Roman" w:hAnsi="Times New Roman" w:cs="Times New Roman"/>
          <w:sz w:val="16"/>
          <w:szCs w:val="16"/>
        </w:rPr>
      </w:pPr>
    </w:p>
    <w:p w:rsidR="0063307D" w:rsidRPr="00CE2A3E" w:rsidRDefault="00B4332A" w:rsidP="003717E9">
      <w:pPr>
        <w:rPr>
          <w:rFonts w:ascii="Times New Roman" w:hAnsi="Times New Roman" w:cs="Times New Roman"/>
          <w:sz w:val="24"/>
          <w:szCs w:val="24"/>
        </w:rPr>
      </w:pPr>
      <w:bookmarkStart w:id="37" w:name="sub_1048"/>
      <w:r w:rsidRPr="00CE2A3E">
        <w:rPr>
          <w:rFonts w:ascii="Times New Roman" w:hAnsi="Times New Roman" w:cs="Times New Roman"/>
          <w:sz w:val="24"/>
          <w:szCs w:val="24"/>
        </w:rPr>
        <w:t>7</w:t>
      </w:r>
      <w:r w:rsidR="005C6D6C" w:rsidRPr="00CE2A3E">
        <w:rPr>
          <w:rFonts w:ascii="Times New Roman" w:hAnsi="Times New Roman" w:cs="Times New Roman"/>
          <w:sz w:val="24"/>
          <w:szCs w:val="24"/>
        </w:rPr>
        <w:t>.1.</w:t>
      </w:r>
      <w:r w:rsidR="0063307D" w:rsidRPr="00CE2A3E">
        <w:rPr>
          <w:rFonts w:ascii="Times New Roman" w:hAnsi="Times New Roman" w:cs="Times New Roman"/>
          <w:sz w:val="24"/>
          <w:szCs w:val="24"/>
        </w:rPr>
        <w:t> Комиссия осуществляет оценку и сопоставление заявок. Срок оценки и сопоставления заявок не может превышать 10 рабочих дней</w:t>
      </w:r>
      <w:r w:rsidR="006134E5" w:rsidRPr="00CE2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4E5" w:rsidRPr="00CE2A3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134E5" w:rsidRPr="00CE2A3E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 с заявками</w:t>
      </w:r>
      <w:r w:rsidR="0063307D" w:rsidRPr="00CE2A3E">
        <w:rPr>
          <w:rFonts w:ascii="Times New Roman" w:hAnsi="Times New Roman" w:cs="Times New Roman"/>
          <w:sz w:val="24"/>
          <w:szCs w:val="24"/>
        </w:rPr>
        <w:t>.</w:t>
      </w:r>
    </w:p>
    <w:p w:rsidR="0063307D" w:rsidRPr="00CE2A3E" w:rsidRDefault="00B4332A" w:rsidP="003717E9">
      <w:pPr>
        <w:rPr>
          <w:rFonts w:ascii="Times New Roman" w:hAnsi="Times New Roman" w:cs="Times New Roman"/>
          <w:sz w:val="24"/>
          <w:szCs w:val="24"/>
        </w:rPr>
      </w:pPr>
      <w:bookmarkStart w:id="38" w:name="sub_1049"/>
      <w:bookmarkEnd w:id="37"/>
      <w:r w:rsidRPr="00CE2A3E">
        <w:rPr>
          <w:rFonts w:ascii="Times New Roman" w:hAnsi="Times New Roman" w:cs="Times New Roman"/>
          <w:sz w:val="24"/>
          <w:szCs w:val="24"/>
        </w:rPr>
        <w:t>7</w:t>
      </w:r>
      <w:r w:rsidR="005C6D6C" w:rsidRPr="00CE2A3E">
        <w:rPr>
          <w:rFonts w:ascii="Times New Roman" w:hAnsi="Times New Roman" w:cs="Times New Roman"/>
          <w:sz w:val="24"/>
          <w:szCs w:val="24"/>
        </w:rPr>
        <w:t>.2</w:t>
      </w:r>
      <w:r w:rsidR="0063307D" w:rsidRPr="00CE2A3E">
        <w:rPr>
          <w:rFonts w:ascii="Times New Roman" w:hAnsi="Times New Roman" w:cs="Times New Roman"/>
          <w:sz w:val="24"/>
          <w:szCs w:val="24"/>
        </w:rPr>
        <w:t xml:space="preserve">. Оценка и сопоставление заявок осуществляются комиссией в целях выявления лучших условий </w:t>
      </w:r>
      <w:r w:rsidR="005C6D6C" w:rsidRPr="00CE2A3E">
        <w:rPr>
          <w:rFonts w:ascii="Times New Roman" w:hAnsi="Times New Roman" w:cs="Times New Roman"/>
          <w:sz w:val="24"/>
          <w:szCs w:val="24"/>
        </w:rPr>
        <w:t>размещения Гарантийного фонда</w:t>
      </w:r>
      <w:r w:rsidR="0063307D" w:rsidRPr="00CE2A3E">
        <w:rPr>
          <w:rFonts w:ascii="Times New Roman" w:hAnsi="Times New Roman" w:cs="Times New Roman"/>
          <w:sz w:val="24"/>
          <w:szCs w:val="24"/>
        </w:rPr>
        <w:t>.</w:t>
      </w:r>
    </w:p>
    <w:p w:rsidR="00B4332A" w:rsidRPr="00CE2A3E" w:rsidRDefault="00B4332A" w:rsidP="00B4332A">
      <w:pPr>
        <w:rPr>
          <w:rFonts w:ascii="Times New Roman" w:hAnsi="Times New Roman" w:cs="Times New Roman"/>
          <w:sz w:val="24"/>
          <w:szCs w:val="24"/>
        </w:rPr>
      </w:pPr>
      <w:bookmarkStart w:id="39" w:name="sub_1054"/>
      <w:bookmarkEnd w:id="38"/>
      <w:r w:rsidRPr="00CE2A3E">
        <w:rPr>
          <w:rFonts w:ascii="Times New Roman" w:hAnsi="Times New Roman" w:cs="Times New Roman"/>
          <w:sz w:val="24"/>
          <w:szCs w:val="24"/>
        </w:rPr>
        <w:t>7</w:t>
      </w:r>
      <w:r w:rsidR="00C373E2" w:rsidRPr="00CE2A3E">
        <w:rPr>
          <w:rFonts w:ascii="Times New Roman" w:hAnsi="Times New Roman" w:cs="Times New Roman"/>
          <w:sz w:val="24"/>
          <w:szCs w:val="24"/>
        </w:rPr>
        <w:t>.5</w:t>
      </w:r>
      <w:r w:rsidR="0063307D" w:rsidRPr="00CE2A3E">
        <w:rPr>
          <w:rFonts w:ascii="Times New Roman" w:hAnsi="Times New Roman" w:cs="Times New Roman"/>
          <w:sz w:val="24"/>
          <w:szCs w:val="24"/>
        </w:rPr>
        <w:t>. </w:t>
      </w:r>
      <w:bookmarkStart w:id="40" w:name="sub_1055"/>
      <w:bookmarkEnd w:id="39"/>
      <w:r w:rsidR="0028443D" w:rsidRPr="00CE2A3E">
        <w:rPr>
          <w:rFonts w:ascii="Times New Roman" w:hAnsi="Times New Roman" w:cs="Times New Roman"/>
          <w:sz w:val="24"/>
          <w:szCs w:val="24"/>
        </w:rPr>
        <w:t>Победителями</w:t>
      </w:r>
      <w:r w:rsidR="0063307D" w:rsidRPr="00CE2A3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1E38FB" w:rsidRPr="00CE2A3E">
        <w:rPr>
          <w:rFonts w:ascii="Times New Roman" w:hAnsi="Times New Roman" w:cs="Times New Roman"/>
          <w:sz w:val="24"/>
          <w:szCs w:val="24"/>
        </w:rPr>
        <w:t xml:space="preserve">признаются </w:t>
      </w:r>
      <w:r w:rsidRPr="00CE2A3E">
        <w:rPr>
          <w:rFonts w:ascii="Times New Roman" w:hAnsi="Times New Roman" w:cs="Times New Roman"/>
          <w:sz w:val="24"/>
          <w:szCs w:val="24"/>
        </w:rPr>
        <w:t>банки</w:t>
      </w:r>
      <w:r w:rsidR="002516BF" w:rsidRPr="00CE2A3E">
        <w:rPr>
          <w:rFonts w:ascii="Times New Roman" w:hAnsi="Times New Roman" w:cs="Times New Roman"/>
          <w:sz w:val="24"/>
          <w:szCs w:val="24"/>
        </w:rPr>
        <w:t xml:space="preserve"> со статусом участника конкурса</w:t>
      </w:r>
      <w:r w:rsidR="001E38FB" w:rsidRPr="00CE2A3E">
        <w:rPr>
          <w:rFonts w:ascii="Times New Roman" w:hAnsi="Times New Roman" w:cs="Times New Roman"/>
          <w:sz w:val="24"/>
          <w:szCs w:val="24"/>
        </w:rPr>
        <w:t xml:space="preserve">, которые предложили </w:t>
      </w:r>
      <w:r w:rsidRPr="00CE2A3E">
        <w:rPr>
          <w:rFonts w:ascii="Times New Roman" w:hAnsi="Times New Roman" w:cs="Times New Roman"/>
          <w:sz w:val="24"/>
          <w:szCs w:val="24"/>
        </w:rPr>
        <w:t xml:space="preserve">наибольшую </w:t>
      </w:r>
      <w:r w:rsidR="00643B3A" w:rsidRPr="00CE2A3E">
        <w:rPr>
          <w:rFonts w:ascii="Times New Roman" w:hAnsi="Times New Roman" w:cs="Times New Roman"/>
          <w:sz w:val="24"/>
          <w:szCs w:val="24"/>
        </w:rPr>
        <w:t xml:space="preserve">процентную </w:t>
      </w:r>
      <w:r w:rsidRPr="00CE2A3E">
        <w:rPr>
          <w:rFonts w:ascii="Times New Roman" w:hAnsi="Times New Roman" w:cs="Times New Roman"/>
          <w:sz w:val="24"/>
          <w:szCs w:val="24"/>
        </w:rPr>
        <w:t>ставку п</w:t>
      </w:r>
      <w:r w:rsidR="008E3E10" w:rsidRPr="00CE2A3E">
        <w:rPr>
          <w:rFonts w:ascii="Times New Roman" w:hAnsi="Times New Roman" w:cs="Times New Roman"/>
          <w:sz w:val="24"/>
          <w:szCs w:val="24"/>
        </w:rPr>
        <w:t>о вкладу (депозит</w:t>
      </w:r>
      <w:r w:rsidRPr="00CE2A3E">
        <w:rPr>
          <w:rFonts w:ascii="Times New Roman" w:hAnsi="Times New Roman" w:cs="Times New Roman"/>
          <w:sz w:val="24"/>
          <w:szCs w:val="24"/>
        </w:rPr>
        <w:t>)</w:t>
      </w:r>
      <w:r w:rsidR="00643B3A" w:rsidRPr="00CE2A3E">
        <w:rPr>
          <w:rFonts w:ascii="Times New Roman" w:hAnsi="Times New Roman" w:cs="Times New Roman"/>
          <w:sz w:val="24"/>
          <w:szCs w:val="24"/>
        </w:rPr>
        <w:t>.</w:t>
      </w:r>
    </w:p>
    <w:p w:rsidR="00CE3B8A" w:rsidRPr="00CE2A3E" w:rsidRDefault="001E38FB" w:rsidP="001E38FB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65412" w:rsidRPr="00CE2A3E">
        <w:rPr>
          <w:rFonts w:ascii="Times New Roman" w:hAnsi="Times New Roman" w:cs="Times New Roman"/>
          <w:sz w:val="24"/>
          <w:szCs w:val="24"/>
        </w:rPr>
        <w:t>н</w:t>
      </w:r>
      <w:r w:rsidR="00966CC5" w:rsidRPr="00CE2A3E">
        <w:rPr>
          <w:rFonts w:ascii="Times New Roman" w:hAnsi="Times New Roman" w:cs="Times New Roman"/>
          <w:sz w:val="24"/>
          <w:szCs w:val="24"/>
        </w:rPr>
        <w:t>а основании результатов оценки и сопоставления заявок</w:t>
      </w:r>
      <w:r w:rsidRPr="00CE2A3E">
        <w:rPr>
          <w:rFonts w:ascii="Times New Roman" w:hAnsi="Times New Roman" w:cs="Times New Roman"/>
          <w:sz w:val="24"/>
          <w:szCs w:val="24"/>
        </w:rPr>
        <w:t>,</w:t>
      </w:r>
      <w:r w:rsidR="00966CC5" w:rsidRPr="00CE2A3E">
        <w:rPr>
          <w:rFonts w:ascii="Times New Roman" w:hAnsi="Times New Roman" w:cs="Times New Roman"/>
          <w:sz w:val="24"/>
          <w:szCs w:val="24"/>
        </w:rPr>
        <w:t xml:space="preserve"> присваивает каждой заявке (относительно других по мере уменьшения </w:t>
      </w:r>
      <w:r w:rsidR="003A63FF" w:rsidRPr="00CE2A3E">
        <w:rPr>
          <w:rFonts w:ascii="Times New Roman" w:hAnsi="Times New Roman" w:cs="Times New Roman"/>
          <w:sz w:val="24"/>
          <w:szCs w:val="24"/>
        </w:rPr>
        <w:t>предлагаемой проце</w:t>
      </w:r>
      <w:r w:rsidR="008E3E10" w:rsidRPr="00CE2A3E">
        <w:rPr>
          <w:rFonts w:ascii="Times New Roman" w:hAnsi="Times New Roman" w:cs="Times New Roman"/>
          <w:sz w:val="24"/>
          <w:szCs w:val="24"/>
        </w:rPr>
        <w:t>нтной ставки по вкладу (депозит</w:t>
      </w:r>
      <w:r w:rsidR="003A63FF" w:rsidRPr="00CE2A3E">
        <w:rPr>
          <w:rFonts w:ascii="Times New Roman" w:hAnsi="Times New Roman" w:cs="Times New Roman"/>
          <w:sz w:val="24"/>
          <w:szCs w:val="24"/>
        </w:rPr>
        <w:t>) на размещаемый Гарантийный фонд</w:t>
      </w:r>
      <w:r w:rsidR="00395BB8" w:rsidRPr="00CE2A3E">
        <w:rPr>
          <w:rFonts w:ascii="Times New Roman" w:hAnsi="Times New Roman" w:cs="Times New Roman"/>
          <w:sz w:val="24"/>
          <w:szCs w:val="24"/>
        </w:rPr>
        <w:t xml:space="preserve">) порядковый номер, </w:t>
      </w:r>
      <w:proofErr w:type="gramStart"/>
      <w:r w:rsidR="00395BB8" w:rsidRPr="00CE2A3E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="00966CC5" w:rsidRPr="00CE2A3E">
        <w:rPr>
          <w:rFonts w:ascii="Times New Roman" w:hAnsi="Times New Roman" w:cs="Times New Roman"/>
          <w:sz w:val="24"/>
          <w:szCs w:val="24"/>
        </w:rPr>
        <w:t xml:space="preserve"> в которой содержатся лучшие условия, присваивается первый номер.</w:t>
      </w:r>
      <w:r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3A63FF" w:rsidRPr="00CE2A3E">
        <w:rPr>
          <w:rFonts w:ascii="Times New Roman" w:hAnsi="Times New Roman" w:cs="Times New Roman"/>
          <w:sz w:val="24"/>
          <w:szCs w:val="24"/>
        </w:rPr>
        <w:t>Комиссия определяет п</w:t>
      </w:r>
      <w:r w:rsidR="00CE3B8A" w:rsidRPr="00CE2A3E">
        <w:rPr>
          <w:rFonts w:ascii="Times New Roman" w:hAnsi="Times New Roman" w:cs="Times New Roman"/>
          <w:sz w:val="24"/>
          <w:szCs w:val="24"/>
        </w:rPr>
        <w:t>обедител</w:t>
      </w:r>
      <w:r w:rsidR="00972E77" w:rsidRPr="00CE2A3E">
        <w:rPr>
          <w:rFonts w:ascii="Times New Roman" w:hAnsi="Times New Roman" w:cs="Times New Roman"/>
          <w:sz w:val="24"/>
          <w:szCs w:val="24"/>
        </w:rPr>
        <w:t>ей</w:t>
      </w:r>
      <w:r w:rsidR="00CE3B8A" w:rsidRPr="00CE2A3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3A63FF" w:rsidRPr="00CE2A3E">
        <w:rPr>
          <w:rFonts w:ascii="Times New Roman" w:hAnsi="Times New Roman" w:cs="Times New Roman"/>
          <w:sz w:val="24"/>
          <w:szCs w:val="24"/>
        </w:rPr>
        <w:t>для размещения</w:t>
      </w:r>
      <w:r w:rsidR="00CE3B8A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3A63FF" w:rsidRPr="00CE2A3E">
        <w:rPr>
          <w:rFonts w:ascii="Times New Roman" w:hAnsi="Times New Roman" w:cs="Times New Roman"/>
          <w:sz w:val="24"/>
          <w:szCs w:val="24"/>
        </w:rPr>
        <w:t>Гарантийного фонда</w:t>
      </w:r>
      <w:r w:rsidR="00304B00" w:rsidRPr="00CE2A3E">
        <w:rPr>
          <w:rFonts w:ascii="Times New Roman" w:hAnsi="Times New Roman" w:cs="Times New Roman"/>
          <w:sz w:val="24"/>
          <w:szCs w:val="24"/>
        </w:rPr>
        <w:t xml:space="preserve"> и заключения договоров</w:t>
      </w:r>
      <w:r w:rsidR="00304B00" w:rsidRPr="00CE2A3E">
        <w:rPr>
          <w:rFonts w:ascii="Times New Roman" w:eastAsia="Calibri" w:hAnsi="Times New Roman" w:cs="Times New Roman"/>
          <w:sz w:val="24"/>
          <w:szCs w:val="24"/>
        </w:rPr>
        <w:t xml:space="preserve"> банковского вклада (депозит)</w:t>
      </w:r>
      <w:r w:rsidR="00CE3B8A" w:rsidRPr="00CE2A3E">
        <w:rPr>
          <w:rFonts w:ascii="Times New Roman" w:hAnsi="Times New Roman" w:cs="Times New Roman"/>
          <w:sz w:val="24"/>
          <w:szCs w:val="24"/>
        </w:rPr>
        <w:t>, начиная с заявки номер один и далее по убыванию присвоенных заявкам порядковых номеров.</w:t>
      </w:r>
      <w:r w:rsidR="005A66EF" w:rsidRPr="00CE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40" w:rsidRPr="00CE2A3E" w:rsidRDefault="00B4332A" w:rsidP="008E3740">
      <w:pPr>
        <w:rPr>
          <w:rFonts w:ascii="Times New Roman" w:hAnsi="Times New Roman" w:cs="Times New Roman"/>
          <w:sz w:val="24"/>
          <w:szCs w:val="24"/>
        </w:rPr>
      </w:pPr>
      <w:r w:rsidRPr="00CE2A3E">
        <w:rPr>
          <w:rFonts w:ascii="Times New Roman" w:hAnsi="Times New Roman" w:cs="Times New Roman"/>
          <w:sz w:val="24"/>
          <w:szCs w:val="24"/>
        </w:rPr>
        <w:t>7</w:t>
      </w:r>
      <w:r w:rsidR="00C373E2" w:rsidRPr="00CE2A3E">
        <w:rPr>
          <w:rFonts w:ascii="Times New Roman" w:hAnsi="Times New Roman" w:cs="Times New Roman"/>
          <w:sz w:val="24"/>
          <w:szCs w:val="24"/>
        </w:rPr>
        <w:t>.</w:t>
      </w:r>
      <w:r w:rsidR="00966CC5" w:rsidRPr="00CE2A3E">
        <w:rPr>
          <w:rFonts w:ascii="Times New Roman" w:hAnsi="Times New Roman" w:cs="Times New Roman"/>
          <w:sz w:val="24"/>
          <w:szCs w:val="24"/>
        </w:rPr>
        <w:t>6</w:t>
      </w:r>
      <w:r w:rsidR="00C373E2" w:rsidRPr="00CE2A3E">
        <w:rPr>
          <w:rFonts w:ascii="Times New Roman" w:hAnsi="Times New Roman" w:cs="Times New Roman"/>
          <w:sz w:val="24"/>
          <w:szCs w:val="24"/>
        </w:rPr>
        <w:t xml:space="preserve">. </w:t>
      </w:r>
      <w:r w:rsidR="0063307D" w:rsidRPr="00CE2A3E">
        <w:rPr>
          <w:rFonts w:ascii="Times New Roman" w:hAnsi="Times New Roman" w:cs="Times New Roman"/>
          <w:sz w:val="24"/>
          <w:szCs w:val="24"/>
        </w:rPr>
        <w:t xml:space="preserve">В случае если на конкурс </w:t>
      </w:r>
      <w:r w:rsidR="009A51FA" w:rsidRPr="00CE2A3E">
        <w:rPr>
          <w:rFonts w:ascii="Times New Roman" w:hAnsi="Times New Roman" w:cs="Times New Roman"/>
          <w:sz w:val="24"/>
          <w:szCs w:val="24"/>
        </w:rPr>
        <w:t xml:space="preserve">поданы </w:t>
      </w:r>
      <w:r w:rsidR="0063307D" w:rsidRPr="00CE2A3E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9A51FA" w:rsidRPr="00CE2A3E">
        <w:rPr>
          <w:rFonts w:ascii="Times New Roman" w:hAnsi="Times New Roman" w:cs="Times New Roman"/>
          <w:sz w:val="24"/>
          <w:szCs w:val="24"/>
        </w:rPr>
        <w:t>в количестве меньшем, чем определенное комиссией в соотве</w:t>
      </w:r>
      <w:r w:rsidR="003F1C9F" w:rsidRPr="00CE2A3E">
        <w:rPr>
          <w:rFonts w:ascii="Times New Roman" w:hAnsi="Times New Roman" w:cs="Times New Roman"/>
          <w:sz w:val="24"/>
          <w:szCs w:val="24"/>
        </w:rPr>
        <w:t>тствии с разделом 5 настоящего П</w:t>
      </w:r>
      <w:r w:rsidR="009A51FA" w:rsidRPr="00CE2A3E">
        <w:rPr>
          <w:rFonts w:ascii="Times New Roman" w:hAnsi="Times New Roman" w:cs="Times New Roman"/>
          <w:sz w:val="24"/>
          <w:szCs w:val="24"/>
        </w:rPr>
        <w:t>оложения, количество банков для размещения Гарантийного фонда</w:t>
      </w:r>
      <w:r w:rsidR="00556C53" w:rsidRPr="00CE2A3E">
        <w:rPr>
          <w:rFonts w:ascii="Times New Roman" w:hAnsi="Times New Roman" w:cs="Times New Roman"/>
          <w:sz w:val="24"/>
          <w:szCs w:val="24"/>
        </w:rPr>
        <w:t>,</w:t>
      </w:r>
      <w:r w:rsidR="009A51FA" w:rsidRPr="00CE2A3E">
        <w:rPr>
          <w:rFonts w:ascii="Times New Roman" w:hAnsi="Times New Roman" w:cs="Times New Roman"/>
          <w:sz w:val="24"/>
          <w:szCs w:val="24"/>
        </w:rPr>
        <w:t xml:space="preserve"> </w:t>
      </w:r>
      <w:r w:rsidR="0063307D" w:rsidRPr="00CE2A3E">
        <w:rPr>
          <w:rFonts w:ascii="Times New Roman" w:hAnsi="Times New Roman" w:cs="Times New Roman"/>
          <w:sz w:val="24"/>
          <w:szCs w:val="24"/>
        </w:rPr>
        <w:t xml:space="preserve">конкурс считается несостоявшимся. </w:t>
      </w:r>
      <w:r w:rsidR="008B2A00">
        <w:rPr>
          <w:rFonts w:ascii="Times New Roman" w:hAnsi="Times New Roman" w:cs="Times New Roman"/>
          <w:sz w:val="24"/>
          <w:szCs w:val="24"/>
        </w:rPr>
        <w:t>Конкурс, проведенный Организатором конкурса с нарушениями законодательства РФ и настоящего Положения, считается несостоявшимся.</w:t>
      </w:r>
    </w:p>
    <w:p w:rsidR="00AD0D37" w:rsidRPr="00CE2A3E" w:rsidRDefault="00B4332A" w:rsidP="003717E9">
      <w:pPr>
        <w:rPr>
          <w:rFonts w:ascii="Times New Roman" w:hAnsi="Times New Roman" w:cs="Times New Roman"/>
          <w:sz w:val="24"/>
          <w:szCs w:val="24"/>
        </w:rPr>
      </w:pPr>
      <w:bookmarkStart w:id="41" w:name="sub_1056"/>
      <w:bookmarkStart w:id="42" w:name="sub_317"/>
      <w:bookmarkEnd w:id="40"/>
      <w:r w:rsidRPr="00CE2A3E">
        <w:rPr>
          <w:rFonts w:ascii="Times New Roman" w:hAnsi="Times New Roman" w:cs="Times New Roman"/>
          <w:sz w:val="24"/>
          <w:szCs w:val="24"/>
        </w:rPr>
        <w:t>7</w:t>
      </w:r>
      <w:r w:rsidR="008E3740" w:rsidRPr="00CE2A3E">
        <w:rPr>
          <w:rFonts w:ascii="Times New Roman" w:hAnsi="Times New Roman" w:cs="Times New Roman"/>
          <w:sz w:val="24"/>
          <w:szCs w:val="24"/>
        </w:rPr>
        <w:t>.7. В случае е</w:t>
      </w:r>
      <w:r w:rsidR="00AD0D37" w:rsidRPr="00CE2A3E">
        <w:rPr>
          <w:rFonts w:ascii="Times New Roman" w:hAnsi="Times New Roman" w:cs="Times New Roman"/>
          <w:sz w:val="24"/>
          <w:szCs w:val="24"/>
        </w:rPr>
        <w:t xml:space="preserve">сли конкурс признан не состоявшимся </w:t>
      </w:r>
      <w:r w:rsidR="003531AA" w:rsidRPr="00CE2A3E">
        <w:rPr>
          <w:rFonts w:ascii="Times New Roman" w:hAnsi="Times New Roman" w:cs="Times New Roman"/>
          <w:sz w:val="24"/>
          <w:szCs w:val="24"/>
        </w:rPr>
        <w:t xml:space="preserve">или в результате проведения конкурса не были выявлены банки, отвечающие предъявляемым требованиям, </w:t>
      </w:r>
      <w:r w:rsidR="00AD0D37" w:rsidRPr="00CE2A3E">
        <w:rPr>
          <w:rFonts w:ascii="Times New Roman" w:hAnsi="Times New Roman" w:cs="Times New Roman"/>
          <w:sz w:val="24"/>
          <w:szCs w:val="24"/>
        </w:rPr>
        <w:t>Фонд может принять решение о проведении повторного конкурса.</w:t>
      </w:r>
    </w:p>
    <w:p w:rsidR="001C04C7" w:rsidRPr="00CE2A3E" w:rsidRDefault="00B4332A" w:rsidP="007D351F">
      <w:pPr>
        <w:rPr>
          <w:rFonts w:ascii="Times New Roman" w:hAnsi="Times New Roman" w:cs="Times New Roman"/>
          <w:sz w:val="24"/>
          <w:szCs w:val="24"/>
        </w:rPr>
      </w:pPr>
      <w:bookmarkStart w:id="43" w:name="sub_2443"/>
      <w:bookmarkEnd w:id="41"/>
      <w:bookmarkEnd w:id="42"/>
      <w:r w:rsidRPr="00CE2A3E">
        <w:rPr>
          <w:rFonts w:ascii="Times New Roman" w:hAnsi="Times New Roman" w:cs="Times New Roman"/>
          <w:sz w:val="24"/>
          <w:szCs w:val="24"/>
        </w:rPr>
        <w:t>7</w:t>
      </w:r>
      <w:r w:rsidR="00966CC5" w:rsidRPr="00CE2A3E">
        <w:rPr>
          <w:rFonts w:ascii="Times New Roman" w:hAnsi="Times New Roman" w:cs="Times New Roman"/>
          <w:sz w:val="24"/>
          <w:szCs w:val="24"/>
        </w:rPr>
        <w:t>.</w:t>
      </w:r>
      <w:r w:rsidR="008E3740" w:rsidRPr="00CE2A3E">
        <w:rPr>
          <w:rFonts w:ascii="Times New Roman" w:hAnsi="Times New Roman" w:cs="Times New Roman"/>
          <w:sz w:val="24"/>
          <w:szCs w:val="24"/>
        </w:rPr>
        <w:t>8</w:t>
      </w:r>
      <w:r w:rsidR="00E32E06" w:rsidRPr="00CE2A3E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протоколом. Результаты доводятся до сведения каждого участника в десятидневный срок.</w:t>
      </w:r>
      <w:bookmarkEnd w:id="43"/>
    </w:p>
    <w:p w:rsidR="0025437E" w:rsidRPr="00CE2A3E" w:rsidRDefault="0025437E" w:rsidP="007D351F">
      <w:pPr>
        <w:rPr>
          <w:rFonts w:ascii="Times New Roman" w:hAnsi="Times New Roman" w:cs="Times New Roman"/>
          <w:sz w:val="24"/>
          <w:szCs w:val="24"/>
        </w:rPr>
      </w:pPr>
    </w:p>
    <w:p w:rsidR="0025437E" w:rsidRPr="00CE2A3E" w:rsidRDefault="0025437E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p w:rsidR="00D1694A" w:rsidRDefault="00D1694A" w:rsidP="007D351F">
      <w:pPr>
        <w:rPr>
          <w:rFonts w:ascii="Times New Roman" w:hAnsi="Times New Roman" w:cs="Times New Roman"/>
          <w:sz w:val="24"/>
          <w:szCs w:val="24"/>
        </w:rPr>
      </w:pPr>
    </w:p>
    <w:p w:rsidR="00B13903" w:rsidRPr="00CE2A3E" w:rsidRDefault="00B13903" w:rsidP="007D351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9"/>
      </w:tblGrid>
      <w:tr w:rsidR="00B13903" w:rsidRPr="00CE2A3E" w:rsidTr="00B13903">
        <w:trPr>
          <w:trHeight w:val="411"/>
        </w:trPr>
        <w:tc>
          <w:tcPr>
            <w:tcW w:w="4369" w:type="dxa"/>
          </w:tcPr>
          <w:p w:rsidR="00B13903" w:rsidRPr="00CE2A3E" w:rsidRDefault="00B13903" w:rsidP="00B13903">
            <w:pPr>
              <w:spacing w:after="540" w:line="223" w:lineRule="exact"/>
              <w:ind w:right="3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Банка</w:t>
            </w:r>
          </w:p>
        </w:tc>
      </w:tr>
      <w:tr w:rsidR="00B13903" w:rsidRPr="00CE2A3E" w:rsidTr="00B13903">
        <w:trPr>
          <w:trHeight w:val="284"/>
        </w:trPr>
        <w:tc>
          <w:tcPr>
            <w:tcW w:w="4369" w:type="dxa"/>
          </w:tcPr>
          <w:p w:rsidR="00B13903" w:rsidRPr="00CE2A3E" w:rsidRDefault="00B13903" w:rsidP="00B13903">
            <w:pPr>
              <w:spacing w:after="540" w:line="223" w:lineRule="exact"/>
              <w:ind w:right="3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</w:tr>
      <w:tr w:rsidR="00B13903" w:rsidRPr="00CE2A3E" w:rsidTr="00B13903">
        <w:trPr>
          <w:trHeight w:val="284"/>
        </w:trPr>
        <w:tc>
          <w:tcPr>
            <w:tcW w:w="4369" w:type="dxa"/>
          </w:tcPr>
          <w:p w:rsidR="00B13903" w:rsidRPr="00CE2A3E" w:rsidRDefault="00B13903" w:rsidP="00B13903">
            <w:pPr>
              <w:spacing w:after="540" w:line="223" w:lineRule="exact"/>
              <w:ind w:right="3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</w:tr>
      <w:tr w:rsidR="00B13903" w:rsidRPr="00CE2A3E" w:rsidTr="00B13903">
        <w:trPr>
          <w:trHeight w:val="284"/>
        </w:trPr>
        <w:tc>
          <w:tcPr>
            <w:tcW w:w="4369" w:type="dxa"/>
          </w:tcPr>
          <w:p w:rsidR="00B13903" w:rsidRPr="00CE2A3E" w:rsidRDefault="00B13903" w:rsidP="00B13903">
            <w:pPr>
              <w:spacing w:after="540" w:line="223" w:lineRule="exact"/>
              <w:ind w:right="38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Банка</w:t>
            </w:r>
          </w:p>
        </w:tc>
      </w:tr>
    </w:tbl>
    <w:p w:rsidR="00B13903" w:rsidRPr="00CE2A3E" w:rsidRDefault="00B13903" w:rsidP="00B13903">
      <w:pPr>
        <w:ind w:firstLine="0"/>
        <w:jc w:val="right"/>
        <w:rPr>
          <w:rFonts w:ascii="Times New Roman" w:hAnsi="Times New Roman" w:cs="Times New Roman"/>
          <w:sz w:val="2"/>
          <w:szCs w:val="2"/>
        </w:rPr>
        <w:sectPr w:rsidR="00B13903" w:rsidRPr="00CE2A3E" w:rsidSect="00B13903">
          <w:pgSz w:w="11909" w:h="16834"/>
          <w:pgMar w:top="851" w:right="580" w:bottom="720" w:left="579" w:header="720" w:footer="720" w:gutter="0"/>
          <w:cols w:space="720"/>
          <w:noEndnote/>
        </w:sectPr>
      </w:pPr>
      <w:r w:rsidRPr="00CE2A3E">
        <w:rPr>
          <w:rFonts w:ascii="Times New Roman" w:hAnsi="Times New Roman" w:cs="Times New Roman"/>
          <w:bCs/>
          <w:color w:val="000000"/>
          <w:spacing w:val="-19"/>
          <w:sz w:val="20"/>
          <w:szCs w:val="20"/>
        </w:rPr>
        <w:t xml:space="preserve">Приложение №1                                                                              </w:t>
      </w:r>
    </w:p>
    <w:p w:rsidR="00B13903" w:rsidRPr="00CE2A3E" w:rsidRDefault="00B13903" w:rsidP="00B13903">
      <w:pPr>
        <w:shd w:val="clear" w:color="auto" w:fill="FFFFFF"/>
        <w:spacing w:before="331" w:line="223" w:lineRule="exact"/>
        <w:ind w:left="9605" w:firstLine="0"/>
        <w:jc w:val="left"/>
        <w:rPr>
          <w:rFonts w:ascii="Times New Roman" w:hAnsi="Times New Roman" w:cs="Times New Roman"/>
          <w:sz w:val="20"/>
          <w:szCs w:val="20"/>
        </w:rPr>
      </w:pPr>
      <w:r w:rsidRPr="00CE2A3E">
        <w:rPr>
          <w:rFonts w:ascii="Times New Roman" w:hAnsi="Times New Roman" w:cs="Times New Roman"/>
          <w:bCs/>
          <w:color w:val="000000"/>
          <w:spacing w:val="-19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CE2A3E">
        <w:rPr>
          <w:rFonts w:ascii="Times New Roman" w:hAnsi="Times New Roman" w:cs="Times New Roman"/>
          <w:b/>
          <w:bCs/>
          <w:color w:val="000000"/>
          <w:spacing w:val="-19"/>
          <w:sz w:val="26"/>
          <w:szCs w:val="26"/>
        </w:rPr>
        <w:t>Заявка</w:t>
      </w:r>
    </w:p>
    <w:p w:rsidR="00B13903" w:rsidRPr="00CE2A3E" w:rsidRDefault="00B13903" w:rsidP="00B13903">
      <w:pPr>
        <w:shd w:val="clear" w:color="auto" w:fill="FFFFFF"/>
        <w:spacing w:before="7" w:line="223" w:lineRule="exact"/>
        <w:ind w:right="389" w:firstLine="0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CE2A3E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 конкурс по отбору банков для размещения</w:t>
      </w:r>
    </w:p>
    <w:p w:rsidR="00B13903" w:rsidRPr="00CE2A3E" w:rsidRDefault="00B13903" w:rsidP="00B13903">
      <w:pPr>
        <w:shd w:val="clear" w:color="auto" w:fill="FFFFFF"/>
        <w:spacing w:before="7" w:line="223" w:lineRule="exact"/>
        <w:ind w:right="389" w:firstLine="0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CE2A3E">
        <w:rPr>
          <w:rFonts w:ascii="Times New Roman" w:hAnsi="Times New Roman" w:cs="Times New Roman"/>
          <w:color w:val="000000"/>
          <w:spacing w:val="-4"/>
          <w:sz w:val="20"/>
          <w:szCs w:val="20"/>
        </w:rPr>
        <w:t>средств Кировского областного фонда</w:t>
      </w:r>
    </w:p>
    <w:p w:rsidR="00B13903" w:rsidRPr="00CE2A3E" w:rsidRDefault="00B13903" w:rsidP="00B13903">
      <w:pPr>
        <w:shd w:val="clear" w:color="auto" w:fill="FFFFFF"/>
        <w:spacing w:before="7" w:line="223" w:lineRule="exact"/>
        <w:ind w:right="389" w:firstLine="0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CE2A3E">
        <w:rPr>
          <w:rFonts w:ascii="Times New Roman" w:hAnsi="Times New Roman" w:cs="Times New Roman"/>
          <w:color w:val="000000"/>
          <w:spacing w:val="-4"/>
          <w:sz w:val="20"/>
          <w:szCs w:val="20"/>
        </w:rPr>
        <w:t>поддержки малого и среднего предпринимательства</w:t>
      </w:r>
    </w:p>
    <w:p w:rsidR="00B13903" w:rsidRPr="00CE2A3E" w:rsidRDefault="00B13903" w:rsidP="00B13903">
      <w:pPr>
        <w:shd w:val="clear" w:color="auto" w:fill="FFFFFF"/>
        <w:spacing w:before="7" w:line="223" w:lineRule="exact"/>
        <w:ind w:right="389" w:firstLine="0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CE2A3E">
        <w:rPr>
          <w:rFonts w:ascii="Times New Roman" w:hAnsi="Times New Roman" w:cs="Times New Roman"/>
          <w:color w:val="000000"/>
          <w:spacing w:val="-4"/>
          <w:sz w:val="20"/>
          <w:szCs w:val="20"/>
        </w:rPr>
        <w:t>во вклады (депозит) для формирования</w:t>
      </w:r>
    </w:p>
    <w:p w:rsidR="00B13903" w:rsidRPr="00CE2A3E" w:rsidRDefault="00B13903" w:rsidP="00B13903">
      <w:pPr>
        <w:shd w:val="clear" w:color="auto" w:fill="FFFFFF"/>
        <w:spacing w:before="7" w:line="223" w:lineRule="exact"/>
        <w:ind w:right="389" w:firstLine="0"/>
        <w:jc w:val="righ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CE2A3E">
        <w:rPr>
          <w:rFonts w:ascii="Times New Roman" w:hAnsi="Times New Roman" w:cs="Times New Roman"/>
          <w:color w:val="000000"/>
          <w:spacing w:val="-4"/>
          <w:sz w:val="20"/>
          <w:szCs w:val="20"/>
        </w:rPr>
        <w:t>Гарантийного фонда</w:t>
      </w:r>
    </w:p>
    <w:p w:rsidR="00B13903" w:rsidRPr="00CE2A3E" w:rsidRDefault="00B13903" w:rsidP="00B13903">
      <w:pPr>
        <w:shd w:val="clear" w:color="auto" w:fill="FFFFFF"/>
        <w:spacing w:before="331" w:line="223" w:lineRule="exact"/>
        <w:ind w:firstLine="0"/>
        <w:jc w:val="left"/>
        <w:rPr>
          <w:rFonts w:ascii="Times New Roman" w:hAnsi="Times New Roman" w:cs="Times New Roman"/>
          <w:bCs/>
          <w:color w:val="000000"/>
          <w:spacing w:val="-19"/>
          <w:sz w:val="20"/>
          <w:szCs w:val="20"/>
        </w:rPr>
      </w:pPr>
    </w:p>
    <w:p w:rsidR="00B13903" w:rsidRPr="00CE2A3E" w:rsidRDefault="00B13903" w:rsidP="00B13903">
      <w:pPr>
        <w:shd w:val="clear" w:color="auto" w:fill="FFFFFF"/>
        <w:spacing w:before="331" w:line="223" w:lineRule="exact"/>
        <w:ind w:firstLine="0"/>
        <w:jc w:val="left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CE2A3E">
        <w:rPr>
          <w:rFonts w:ascii="Times New Roman" w:hAnsi="Times New Roman" w:cs="Times New Roman"/>
          <w:b/>
          <w:bCs/>
          <w:color w:val="000000"/>
          <w:spacing w:val="-19"/>
          <w:sz w:val="26"/>
          <w:szCs w:val="26"/>
        </w:rPr>
        <w:t xml:space="preserve">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46"/>
        <w:gridCol w:w="2304"/>
      </w:tblGrid>
      <w:tr w:rsidR="00B13903" w:rsidRPr="00CE2A3E" w:rsidTr="00B13903">
        <w:trPr>
          <w:trHeight w:hRule="exact" w:val="439"/>
        </w:trPr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Наименование показателя</w:t>
            </w:r>
          </w:p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b/>
                <w:w w:val="96"/>
                <w:sz w:val="20"/>
                <w:szCs w:val="20"/>
              </w:rPr>
              <w:t xml:space="preserve">Предложение </w:t>
            </w:r>
            <w:r w:rsidRPr="00CE2A3E">
              <w:rPr>
                <w:rFonts w:ascii="Times New Roman" w:hAnsi="Times New Roman" w:cs="Times New Roman"/>
                <w:b/>
                <w:w w:val="92"/>
                <w:sz w:val="20"/>
                <w:szCs w:val="20"/>
              </w:rPr>
              <w:t>Банка</w:t>
            </w:r>
          </w:p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300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Размер платы за размещение во вклады (депозит) средств Фонда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300"/>
        </w:trPr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300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Наименование показателя</w:t>
            </w:r>
          </w:p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b/>
                <w:sz w:val="20"/>
                <w:szCs w:val="20"/>
              </w:rPr>
              <w:t>На дату подачи заявки</w:t>
            </w:r>
          </w:p>
        </w:tc>
      </w:tr>
      <w:tr w:rsidR="00B13903" w:rsidRPr="00CE2A3E" w:rsidTr="007C1CC0">
        <w:trPr>
          <w:trHeight w:hRule="exact" w:val="730"/>
        </w:trPr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3" w:rsidRPr="00CE2A3E" w:rsidRDefault="007C1CC0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Возможность открытия в Банке вкладов (депозита) с ежемесячным начислением и выплатой процентов по вкладу, отсутствие обязанности открытия расчетного счета для осуществления операций по вкладу (депозиту).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13903" w:rsidRPr="00CE2A3E" w:rsidTr="00B13903">
        <w:trPr>
          <w:trHeight w:hRule="exact" w:val="300"/>
        </w:trPr>
        <w:tc>
          <w:tcPr>
            <w:tcW w:w="8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Наличие лицензии Банка России на осуществление банковской деятельности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13903" w:rsidRPr="00CE2A3E" w:rsidTr="00B13903">
        <w:trPr>
          <w:trHeight w:hRule="exact" w:val="977"/>
        </w:trPr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7C1CC0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Наличие положительного аудиторского заключения по итогам работы за предыдущий год, а также ауди</w:t>
            </w:r>
            <w:r w:rsidR="007C1CC0"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торск</w:t>
            </w: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ой отчетности, составленной в соответствии с международными стандартами финансовой отчетности, за последний отчетный год по банку или банковской группе, при вхождении потенциального банка-партнера в банковскую группу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13903" w:rsidRPr="00CE2A3E" w:rsidTr="00B13903">
        <w:trPr>
          <w:trHeight w:hRule="exact" w:val="991"/>
        </w:trPr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 К данному требованию не относится отзыв/приостановление лицензии профессионального участника рынка ценных бумаг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13903" w:rsidRPr="00CE2A3E" w:rsidTr="00B13903">
        <w:trPr>
          <w:trHeight w:hRule="exact" w:val="566"/>
        </w:trPr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Отсутствие </w:t>
            </w:r>
            <w:proofErr w:type="spellStart"/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непроведенных</w:t>
            </w:r>
            <w:proofErr w:type="spellEnd"/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платежей клиентов по причине недостаточности средств на корреспондентских счетах банка. 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13903" w:rsidRPr="00CE2A3E" w:rsidTr="00B13903">
        <w:trPr>
          <w:trHeight w:hRule="exact" w:val="566"/>
        </w:trPr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Отсутствуют факты просроченной задолженности по ранее размещенным в банке депозитам гарантийного фонда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8B2A00" w:rsidRPr="00CE2A3E" w:rsidTr="00B13903">
        <w:trPr>
          <w:trHeight w:hRule="exact" w:val="566"/>
        </w:trPr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A00" w:rsidRPr="00CE2A3E" w:rsidRDefault="008B2A00" w:rsidP="008B2A00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Наличие согласия</w:t>
            </w:r>
            <w:r w:rsidRPr="008B2A0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на раскрытие информации, указанной в п.3.13 настоящего Положения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00" w:rsidRPr="00CE2A3E" w:rsidRDefault="008B2A00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</w:tbl>
    <w:p w:rsidR="00B13903" w:rsidRPr="00CE2A3E" w:rsidRDefault="00B13903" w:rsidP="00B13903">
      <w:pPr>
        <w:shd w:val="clear" w:color="auto" w:fill="FFFFFF"/>
        <w:spacing w:before="662"/>
        <w:ind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B13903" w:rsidRPr="00CE2A3E" w:rsidRDefault="00B13903" w:rsidP="00B13903">
      <w:pPr>
        <w:shd w:val="clear" w:color="auto" w:fill="FFFFFF"/>
        <w:spacing w:before="662"/>
        <w:ind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1268"/>
        <w:gridCol w:w="1268"/>
        <w:gridCol w:w="1268"/>
      </w:tblGrid>
      <w:tr w:rsidR="00B13903" w:rsidRPr="00CE2A3E" w:rsidTr="00B13903">
        <w:trPr>
          <w:trHeight w:val="313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>Наименование показателя</w:t>
            </w:r>
          </w:p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03" w:rsidRPr="00CE2A3E" w:rsidRDefault="00B13903" w:rsidP="00B139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sz w:val="20"/>
                <w:szCs w:val="20"/>
              </w:rPr>
              <w:t>На последние 3 отчетные даты</w:t>
            </w:r>
          </w:p>
        </w:tc>
      </w:tr>
      <w:tr w:rsidR="00B13903" w:rsidRPr="00CE2A3E" w:rsidTr="00B13903">
        <w:trPr>
          <w:trHeight w:hRule="exact" w:val="312"/>
        </w:trPr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5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180 млн. рублей)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4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Величина активов, взвешенных по уровню риска (не ниже 1,75 млрд. рублей)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5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Показатель достаточности капитала (норматив H1). Не ниже 10</w:t>
            </w:r>
            <w:r w:rsidR="007C1CC0"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2% (при норме 10%) или не ниже 11</w:t>
            </w:r>
            <w:r w:rsidR="007C1CC0"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2% (при норме 11%)</w:t>
            </w:r>
          </w:p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42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Просроченная задолженность по кредитному портфелю банка (не более 12%)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903" w:rsidRPr="00CE2A3E" w:rsidTr="00B13903">
        <w:trPr>
          <w:trHeight w:hRule="exact" w:val="42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CE2A3E">
              <w:rPr>
                <w:rFonts w:ascii="Times New Roman" w:hAnsi="Times New Roman" w:cs="Times New Roman"/>
                <w:w w:val="95"/>
                <w:sz w:val="20"/>
                <w:szCs w:val="20"/>
              </w:rPr>
              <w:t>Доля кредитов 3-5 категорий качества в общем кредитном портфеле банка (не более 40%)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03" w:rsidRPr="00CE2A3E" w:rsidRDefault="00B13903" w:rsidP="00B139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903" w:rsidRPr="00CE2A3E" w:rsidRDefault="00B13903" w:rsidP="00B13903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13903" w:rsidRPr="00CE2A3E" w:rsidRDefault="00B13903" w:rsidP="00B13903">
      <w:pPr>
        <w:rPr>
          <w:rFonts w:ascii="Times New Roman" w:hAnsi="Times New Roman" w:cs="Times New Roman"/>
          <w:sz w:val="20"/>
          <w:szCs w:val="20"/>
        </w:rPr>
      </w:pPr>
    </w:p>
    <w:p w:rsidR="00B13903" w:rsidRPr="00CE2A3E" w:rsidRDefault="00B13903" w:rsidP="00B13903">
      <w:pPr>
        <w:rPr>
          <w:rFonts w:ascii="Times New Roman" w:hAnsi="Times New Roman" w:cs="Times New Roman"/>
          <w:sz w:val="20"/>
          <w:szCs w:val="20"/>
        </w:rPr>
      </w:pPr>
    </w:p>
    <w:p w:rsidR="00B13903" w:rsidRPr="00CE2A3E" w:rsidRDefault="007C1CC0" w:rsidP="007C1CC0">
      <w:pPr>
        <w:jc w:val="left"/>
        <w:rPr>
          <w:rFonts w:ascii="Times New Roman" w:hAnsi="Times New Roman" w:cs="Times New Roman"/>
          <w:sz w:val="20"/>
          <w:szCs w:val="20"/>
        </w:rPr>
      </w:pPr>
      <w:r w:rsidRPr="00CE2A3E">
        <w:rPr>
          <w:rFonts w:ascii="Times New Roman" w:hAnsi="Times New Roman" w:cs="Times New Roman"/>
          <w:sz w:val="20"/>
          <w:szCs w:val="20"/>
        </w:rPr>
        <w:t>Председатель правления банка</w:t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7C1CC0" w:rsidRPr="00CE2A3E" w:rsidRDefault="007C1CC0" w:rsidP="007C1CC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C1CC0" w:rsidRPr="00CE2A3E" w:rsidRDefault="007C1CC0" w:rsidP="007C1CC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C1CC0" w:rsidRDefault="007C1CC0" w:rsidP="007C1CC0">
      <w:pPr>
        <w:jc w:val="left"/>
        <w:rPr>
          <w:rFonts w:ascii="Times New Roman" w:hAnsi="Times New Roman" w:cs="Times New Roman"/>
          <w:sz w:val="20"/>
          <w:szCs w:val="20"/>
        </w:rPr>
      </w:pPr>
      <w:r w:rsidRPr="00CE2A3E">
        <w:rPr>
          <w:rFonts w:ascii="Times New Roman" w:hAnsi="Times New Roman" w:cs="Times New Roman"/>
          <w:sz w:val="20"/>
          <w:szCs w:val="20"/>
        </w:rPr>
        <w:lastRenderedPageBreak/>
        <w:t>Главный бухгалтер</w:t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</w:r>
      <w:r w:rsidRPr="00CE2A3E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7C1CC0" w:rsidRDefault="007C1CC0" w:rsidP="007C1CC0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7C1CC0" w:rsidSect="007C1CC0">
      <w:headerReference w:type="default" r:id="rId6"/>
      <w:headerReference w:type="first" r:id="rId7"/>
      <w:type w:val="continuous"/>
      <w:pgSz w:w="11909" w:h="16834"/>
      <w:pgMar w:top="709" w:right="580" w:bottom="720" w:left="57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CC" w:rsidRDefault="00E666CC" w:rsidP="00AB7F7F">
      <w:r>
        <w:separator/>
      </w:r>
    </w:p>
  </w:endnote>
  <w:endnote w:type="continuationSeparator" w:id="1">
    <w:p w:rsidR="00E666CC" w:rsidRDefault="00E666CC" w:rsidP="00AB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CC" w:rsidRDefault="00E666CC" w:rsidP="00AB7F7F">
      <w:r>
        <w:separator/>
      </w:r>
    </w:p>
  </w:footnote>
  <w:footnote w:type="continuationSeparator" w:id="1">
    <w:p w:rsidR="00E666CC" w:rsidRDefault="00E666CC" w:rsidP="00AB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CC" w:rsidRPr="00DF2A73" w:rsidRDefault="00015461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DF2A73">
      <w:rPr>
        <w:rFonts w:ascii="Times New Roman" w:hAnsi="Times New Roman" w:cs="Times New Roman"/>
        <w:sz w:val="20"/>
        <w:szCs w:val="20"/>
      </w:rPr>
      <w:fldChar w:fldCharType="begin"/>
    </w:r>
    <w:r w:rsidR="00E666CC" w:rsidRPr="00DF2A7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F2A73">
      <w:rPr>
        <w:rFonts w:ascii="Times New Roman" w:hAnsi="Times New Roman" w:cs="Times New Roman"/>
        <w:sz w:val="20"/>
        <w:szCs w:val="20"/>
      </w:rPr>
      <w:fldChar w:fldCharType="separate"/>
    </w:r>
    <w:r w:rsidR="005D10E3">
      <w:rPr>
        <w:rFonts w:ascii="Times New Roman" w:hAnsi="Times New Roman" w:cs="Times New Roman"/>
        <w:noProof/>
        <w:sz w:val="20"/>
        <w:szCs w:val="20"/>
      </w:rPr>
      <w:t>7</w:t>
    </w:r>
    <w:r w:rsidRPr="00DF2A73">
      <w:rPr>
        <w:rFonts w:ascii="Times New Roman" w:hAnsi="Times New Roman" w:cs="Times New Roman"/>
        <w:sz w:val="20"/>
        <w:szCs w:val="20"/>
      </w:rPr>
      <w:fldChar w:fldCharType="end"/>
    </w:r>
  </w:p>
  <w:p w:rsidR="00E666CC" w:rsidRPr="002C2553" w:rsidRDefault="00E666CC" w:rsidP="00AB7F7F">
    <w:pPr>
      <w:pStyle w:val="a3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CC" w:rsidRDefault="00E666CC" w:rsidP="002C2553">
    <w:pPr>
      <w:pStyle w:val="a3"/>
      <w:tabs>
        <w:tab w:val="clear" w:pos="4677"/>
        <w:tab w:val="clear" w:pos="9355"/>
        <w:tab w:val="left" w:pos="3772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07D"/>
    <w:rsid w:val="00000D65"/>
    <w:rsid w:val="0000633B"/>
    <w:rsid w:val="00015461"/>
    <w:rsid w:val="00027882"/>
    <w:rsid w:val="000465E8"/>
    <w:rsid w:val="0006493D"/>
    <w:rsid w:val="00065412"/>
    <w:rsid w:val="00070856"/>
    <w:rsid w:val="00073001"/>
    <w:rsid w:val="000811FE"/>
    <w:rsid w:val="00085614"/>
    <w:rsid w:val="000A7AD2"/>
    <w:rsid w:val="000B1EC8"/>
    <w:rsid w:val="000B5239"/>
    <w:rsid w:val="000C61C6"/>
    <w:rsid w:val="000D50C8"/>
    <w:rsid w:val="000D6CE7"/>
    <w:rsid w:val="000D70C6"/>
    <w:rsid w:val="000E1589"/>
    <w:rsid w:val="000E5129"/>
    <w:rsid w:val="000F0A15"/>
    <w:rsid w:val="000F2878"/>
    <w:rsid w:val="000F7B5C"/>
    <w:rsid w:val="001045C2"/>
    <w:rsid w:val="00105B1B"/>
    <w:rsid w:val="00110C24"/>
    <w:rsid w:val="00117AE4"/>
    <w:rsid w:val="001217C3"/>
    <w:rsid w:val="001274A2"/>
    <w:rsid w:val="00135E50"/>
    <w:rsid w:val="001501E4"/>
    <w:rsid w:val="0015181E"/>
    <w:rsid w:val="00167CF1"/>
    <w:rsid w:val="0017110D"/>
    <w:rsid w:val="00185A97"/>
    <w:rsid w:val="00190232"/>
    <w:rsid w:val="001911BA"/>
    <w:rsid w:val="00191F48"/>
    <w:rsid w:val="001A2FFD"/>
    <w:rsid w:val="001B025B"/>
    <w:rsid w:val="001C04C7"/>
    <w:rsid w:val="001C3028"/>
    <w:rsid w:val="001E08CF"/>
    <w:rsid w:val="001E38FB"/>
    <w:rsid w:val="001E6F68"/>
    <w:rsid w:val="002116E1"/>
    <w:rsid w:val="00223477"/>
    <w:rsid w:val="00225C99"/>
    <w:rsid w:val="00227531"/>
    <w:rsid w:val="002315D4"/>
    <w:rsid w:val="002348C3"/>
    <w:rsid w:val="002516BF"/>
    <w:rsid w:val="0025437E"/>
    <w:rsid w:val="002721A9"/>
    <w:rsid w:val="00274522"/>
    <w:rsid w:val="00275230"/>
    <w:rsid w:val="0028443D"/>
    <w:rsid w:val="002B11C3"/>
    <w:rsid w:val="002B79BF"/>
    <w:rsid w:val="002C2553"/>
    <w:rsid w:val="002C5CB7"/>
    <w:rsid w:val="002D05C2"/>
    <w:rsid w:val="002D17A3"/>
    <w:rsid w:val="002D3B67"/>
    <w:rsid w:val="002D758A"/>
    <w:rsid w:val="002E0601"/>
    <w:rsid w:val="002E3B16"/>
    <w:rsid w:val="002F3E3A"/>
    <w:rsid w:val="00304B00"/>
    <w:rsid w:val="0030617A"/>
    <w:rsid w:val="00311011"/>
    <w:rsid w:val="00330B37"/>
    <w:rsid w:val="0034154A"/>
    <w:rsid w:val="00342313"/>
    <w:rsid w:val="00347977"/>
    <w:rsid w:val="003531AA"/>
    <w:rsid w:val="003635BF"/>
    <w:rsid w:val="003637C6"/>
    <w:rsid w:val="003717E9"/>
    <w:rsid w:val="00395BB8"/>
    <w:rsid w:val="0039762A"/>
    <w:rsid w:val="003A63FF"/>
    <w:rsid w:val="003B64A9"/>
    <w:rsid w:val="003C6AE4"/>
    <w:rsid w:val="003D214B"/>
    <w:rsid w:val="003D218B"/>
    <w:rsid w:val="003F1C9F"/>
    <w:rsid w:val="003F2427"/>
    <w:rsid w:val="004065A1"/>
    <w:rsid w:val="00412ABF"/>
    <w:rsid w:val="00417893"/>
    <w:rsid w:val="004318B0"/>
    <w:rsid w:val="00431DE8"/>
    <w:rsid w:val="004435DD"/>
    <w:rsid w:val="004600B6"/>
    <w:rsid w:val="004634B1"/>
    <w:rsid w:val="00473E16"/>
    <w:rsid w:val="0048283B"/>
    <w:rsid w:val="004A2911"/>
    <w:rsid w:val="004B0B58"/>
    <w:rsid w:val="004B2A32"/>
    <w:rsid w:val="004D5641"/>
    <w:rsid w:val="004D599C"/>
    <w:rsid w:val="004F2584"/>
    <w:rsid w:val="0050249D"/>
    <w:rsid w:val="00502E0C"/>
    <w:rsid w:val="00503A5A"/>
    <w:rsid w:val="00512D49"/>
    <w:rsid w:val="00537016"/>
    <w:rsid w:val="00541F6E"/>
    <w:rsid w:val="00546F10"/>
    <w:rsid w:val="0055235D"/>
    <w:rsid w:val="0055239F"/>
    <w:rsid w:val="0055342F"/>
    <w:rsid w:val="00556C53"/>
    <w:rsid w:val="00560FDC"/>
    <w:rsid w:val="00564E98"/>
    <w:rsid w:val="00571E5C"/>
    <w:rsid w:val="005802B3"/>
    <w:rsid w:val="00597196"/>
    <w:rsid w:val="00597CB4"/>
    <w:rsid w:val="005A420E"/>
    <w:rsid w:val="005A66EF"/>
    <w:rsid w:val="005C1A53"/>
    <w:rsid w:val="005C1C73"/>
    <w:rsid w:val="005C54D6"/>
    <w:rsid w:val="005C6D6C"/>
    <w:rsid w:val="005D10E3"/>
    <w:rsid w:val="005D123E"/>
    <w:rsid w:val="005E2A47"/>
    <w:rsid w:val="005F3783"/>
    <w:rsid w:val="006134E5"/>
    <w:rsid w:val="0063307D"/>
    <w:rsid w:val="00643B3A"/>
    <w:rsid w:val="0065428B"/>
    <w:rsid w:val="0065742E"/>
    <w:rsid w:val="006663CD"/>
    <w:rsid w:val="00675D6C"/>
    <w:rsid w:val="00684609"/>
    <w:rsid w:val="006938FF"/>
    <w:rsid w:val="00693C30"/>
    <w:rsid w:val="006B5FF1"/>
    <w:rsid w:val="006C0E04"/>
    <w:rsid w:val="006C2A85"/>
    <w:rsid w:val="006C3C29"/>
    <w:rsid w:val="006D6294"/>
    <w:rsid w:val="006E3634"/>
    <w:rsid w:val="006E6C2E"/>
    <w:rsid w:val="006F2FB5"/>
    <w:rsid w:val="006F5FF7"/>
    <w:rsid w:val="006F68A9"/>
    <w:rsid w:val="00706732"/>
    <w:rsid w:val="00707DC1"/>
    <w:rsid w:val="007261D2"/>
    <w:rsid w:val="007630FD"/>
    <w:rsid w:val="007652A2"/>
    <w:rsid w:val="0077427F"/>
    <w:rsid w:val="00782A0B"/>
    <w:rsid w:val="00785AB9"/>
    <w:rsid w:val="0079041A"/>
    <w:rsid w:val="0079330E"/>
    <w:rsid w:val="007A1B19"/>
    <w:rsid w:val="007A78B1"/>
    <w:rsid w:val="007A7AEE"/>
    <w:rsid w:val="007C1274"/>
    <w:rsid w:val="007C1CC0"/>
    <w:rsid w:val="007D11EA"/>
    <w:rsid w:val="007D351F"/>
    <w:rsid w:val="007D6782"/>
    <w:rsid w:val="007D7DD9"/>
    <w:rsid w:val="007F0561"/>
    <w:rsid w:val="007F5A8D"/>
    <w:rsid w:val="0080561E"/>
    <w:rsid w:val="008070E8"/>
    <w:rsid w:val="008107A3"/>
    <w:rsid w:val="00823F9B"/>
    <w:rsid w:val="00846A54"/>
    <w:rsid w:val="00854121"/>
    <w:rsid w:val="0089584C"/>
    <w:rsid w:val="008A741B"/>
    <w:rsid w:val="008B2A00"/>
    <w:rsid w:val="008D213B"/>
    <w:rsid w:val="008E32AD"/>
    <w:rsid w:val="008E3740"/>
    <w:rsid w:val="008E3E10"/>
    <w:rsid w:val="00901490"/>
    <w:rsid w:val="009053A1"/>
    <w:rsid w:val="00907F73"/>
    <w:rsid w:val="00915949"/>
    <w:rsid w:val="00917D01"/>
    <w:rsid w:val="00927408"/>
    <w:rsid w:val="00933A3A"/>
    <w:rsid w:val="0094349E"/>
    <w:rsid w:val="009444A4"/>
    <w:rsid w:val="00946284"/>
    <w:rsid w:val="0095220A"/>
    <w:rsid w:val="009550E3"/>
    <w:rsid w:val="00956993"/>
    <w:rsid w:val="00966CC5"/>
    <w:rsid w:val="00972E77"/>
    <w:rsid w:val="00975FC4"/>
    <w:rsid w:val="00991C7F"/>
    <w:rsid w:val="00996A70"/>
    <w:rsid w:val="009A51FA"/>
    <w:rsid w:val="009B01B3"/>
    <w:rsid w:val="009B230C"/>
    <w:rsid w:val="009C700D"/>
    <w:rsid w:val="009C716F"/>
    <w:rsid w:val="009E31E4"/>
    <w:rsid w:val="009E60AD"/>
    <w:rsid w:val="009E7B7C"/>
    <w:rsid w:val="009F5C4E"/>
    <w:rsid w:val="00A10863"/>
    <w:rsid w:val="00A163B0"/>
    <w:rsid w:val="00A231CF"/>
    <w:rsid w:val="00A2470C"/>
    <w:rsid w:val="00A57C2E"/>
    <w:rsid w:val="00A6752F"/>
    <w:rsid w:val="00A7406E"/>
    <w:rsid w:val="00A96100"/>
    <w:rsid w:val="00AA3F30"/>
    <w:rsid w:val="00AA5FBD"/>
    <w:rsid w:val="00AB7F7F"/>
    <w:rsid w:val="00AC2C39"/>
    <w:rsid w:val="00AC36DF"/>
    <w:rsid w:val="00AD0D37"/>
    <w:rsid w:val="00AD561D"/>
    <w:rsid w:val="00AD715E"/>
    <w:rsid w:val="00AE4ACA"/>
    <w:rsid w:val="00AE6754"/>
    <w:rsid w:val="00AF5452"/>
    <w:rsid w:val="00B0252A"/>
    <w:rsid w:val="00B02842"/>
    <w:rsid w:val="00B04004"/>
    <w:rsid w:val="00B05D6F"/>
    <w:rsid w:val="00B13903"/>
    <w:rsid w:val="00B169C1"/>
    <w:rsid w:val="00B2536B"/>
    <w:rsid w:val="00B30738"/>
    <w:rsid w:val="00B418EC"/>
    <w:rsid w:val="00B4332A"/>
    <w:rsid w:val="00B77A0B"/>
    <w:rsid w:val="00B96250"/>
    <w:rsid w:val="00BA34DF"/>
    <w:rsid w:val="00BB0AC1"/>
    <w:rsid w:val="00BC209E"/>
    <w:rsid w:val="00BC523F"/>
    <w:rsid w:val="00BD18D8"/>
    <w:rsid w:val="00BF448D"/>
    <w:rsid w:val="00C017CC"/>
    <w:rsid w:val="00C04628"/>
    <w:rsid w:val="00C068D8"/>
    <w:rsid w:val="00C167F4"/>
    <w:rsid w:val="00C31A68"/>
    <w:rsid w:val="00C36B13"/>
    <w:rsid w:val="00C373E2"/>
    <w:rsid w:val="00C41331"/>
    <w:rsid w:val="00C41D07"/>
    <w:rsid w:val="00C65F25"/>
    <w:rsid w:val="00C8255B"/>
    <w:rsid w:val="00C85D34"/>
    <w:rsid w:val="00C918A3"/>
    <w:rsid w:val="00CB4361"/>
    <w:rsid w:val="00CC44DF"/>
    <w:rsid w:val="00CC6806"/>
    <w:rsid w:val="00CD2284"/>
    <w:rsid w:val="00CD276B"/>
    <w:rsid w:val="00CE2A3E"/>
    <w:rsid w:val="00CE3B8A"/>
    <w:rsid w:val="00D101EC"/>
    <w:rsid w:val="00D1694A"/>
    <w:rsid w:val="00D221A4"/>
    <w:rsid w:val="00D22E98"/>
    <w:rsid w:val="00D25C81"/>
    <w:rsid w:val="00D36278"/>
    <w:rsid w:val="00D44DE5"/>
    <w:rsid w:val="00D5238C"/>
    <w:rsid w:val="00D5388C"/>
    <w:rsid w:val="00D6639F"/>
    <w:rsid w:val="00D76468"/>
    <w:rsid w:val="00DA1AA9"/>
    <w:rsid w:val="00DB0C23"/>
    <w:rsid w:val="00DE46CD"/>
    <w:rsid w:val="00DF140F"/>
    <w:rsid w:val="00DF2A73"/>
    <w:rsid w:val="00E04173"/>
    <w:rsid w:val="00E053BA"/>
    <w:rsid w:val="00E0553A"/>
    <w:rsid w:val="00E1194C"/>
    <w:rsid w:val="00E141A4"/>
    <w:rsid w:val="00E25835"/>
    <w:rsid w:val="00E32E06"/>
    <w:rsid w:val="00E41E2F"/>
    <w:rsid w:val="00E44BCC"/>
    <w:rsid w:val="00E45665"/>
    <w:rsid w:val="00E54DCC"/>
    <w:rsid w:val="00E62297"/>
    <w:rsid w:val="00E666CC"/>
    <w:rsid w:val="00E83A05"/>
    <w:rsid w:val="00E83EFA"/>
    <w:rsid w:val="00E93E1A"/>
    <w:rsid w:val="00EA3D1E"/>
    <w:rsid w:val="00EB08AC"/>
    <w:rsid w:val="00EC2B40"/>
    <w:rsid w:val="00EC5D43"/>
    <w:rsid w:val="00ED7DD2"/>
    <w:rsid w:val="00EE1412"/>
    <w:rsid w:val="00EF1A14"/>
    <w:rsid w:val="00F14EDE"/>
    <w:rsid w:val="00F15D39"/>
    <w:rsid w:val="00F20D83"/>
    <w:rsid w:val="00F314C1"/>
    <w:rsid w:val="00F504EA"/>
    <w:rsid w:val="00F5676C"/>
    <w:rsid w:val="00F87994"/>
    <w:rsid w:val="00F92110"/>
    <w:rsid w:val="00FB004D"/>
    <w:rsid w:val="00FB026F"/>
    <w:rsid w:val="00FC5B85"/>
    <w:rsid w:val="00FD321F"/>
    <w:rsid w:val="00FD68AE"/>
    <w:rsid w:val="00FE14F5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63307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07D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64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64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AB7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F7F"/>
    <w:rPr>
      <w:rFonts w:ascii="Arial" w:eastAsia="Times New Roman" w:hAnsi="Arial" w:cs="Arial"/>
      <w:sz w:val="32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AB7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F7F"/>
    <w:rPr>
      <w:rFonts w:ascii="Arial" w:eastAsia="Times New Roman" w:hAnsi="Arial" w:cs="Arial"/>
      <w:sz w:val="32"/>
      <w:szCs w:val="32"/>
    </w:rPr>
  </w:style>
  <w:style w:type="paragraph" w:styleId="a7">
    <w:name w:val="No Spacing"/>
    <w:uiPriority w:val="99"/>
    <w:qFormat/>
    <w:rsid w:val="002543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2010-03-05T09:15:00Z</cp:lastPrinted>
  <dcterms:created xsi:type="dcterms:W3CDTF">2014-07-24T08:03:00Z</dcterms:created>
  <dcterms:modified xsi:type="dcterms:W3CDTF">2014-08-01T07:51:00Z</dcterms:modified>
</cp:coreProperties>
</file>